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5E8" w:rsidRDefault="00FA22B4" w:rsidP="00FC2F4D">
      <w:pPr>
        <w:pStyle w:val="Title"/>
        <w:jc w:val="center"/>
      </w:pPr>
      <w:r>
        <w:t>Tablet Weaving</w:t>
      </w:r>
    </w:p>
    <w:p w:rsidR="00FC2F4D" w:rsidRDefault="00FA22B4" w:rsidP="00FC2F4D">
      <w:pPr>
        <w:pStyle w:val="Heading1"/>
        <w:jc w:val="center"/>
      </w:pPr>
      <w:r>
        <w:t>Una Duckfoot</w:t>
      </w:r>
      <w:r>
        <w:tab/>
      </w:r>
      <w:r w:rsidR="00FC2F4D">
        <w:tab/>
        <w:t>Pam Arnold</w:t>
      </w:r>
    </w:p>
    <w:p w:rsidR="00FA22B4" w:rsidRDefault="00FC2F4D" w:rsidP="00FA22B4">
      <w:pPr>
        <w:pStyle w:val="Heading2"/>
        <w:jc w:val="center"/>
      </w:pPr>
      <w:r>
        <w:t>651-262-8079</w:t>
      </w:r>
    </w:p>
    <w:p w:rsidR="00FC2F4D" w:rsidRDefault="008167D7" w:rsidP="00FA22B4">
      <w:pPr>
        <w:pStyle w:val="Heading2"/>
        <w:jc w:val="center"/>
      </w:pPr>
      <w:hyperlink r:id="rId7" w:history="1">
        <w:r w:rsidR="00FC2F4D" w:rsidRPr="004B0B36">
          <w:rPr>
            <w:rStyle w:val="Hyperlink"/>
          </w:rPr>
          <w:t>rparnold@bitstream.net</w:t>
        </w:r>
      </w:hyperlink>
    </w:p>
    <w:p w:rsidR="00FC2F4D" w:rsidRDefault="00FC2F4D" w:rsidP="00FC2F4D"/>
    <w:p w:rsidR="00FA22B4" w:rsidRDefault="00FA22B4" w:rsidP="00272BCC">
      <w:pPr>
        <w:jc w:val="center"/>
      </w:pPr>
      <w:r w:rsidRPr="00FA22B4">
        <w:drawing>
          <wp:inline distT="0" distB="0" distL="0" distR="0">
            <wp:extent cx="2419350" cy="2695575"/>
            <wp:effectExtent l="19050" t="0" r="0" b="0"/>
            <wp:docPr id="1" name="Picture 19" descr="http://coblaith.net/LessonPlans/TabletWeaving/weav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oblaith.net/LessonPlans/TabletWeaving/weaver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BCC" w:rsidRPr="00272BCC" w:rsidRDefault="00272BCC" w:rsidP="00272BCC">
      <w:pPr>
        <w:jc w:val="center"/>
        <w:rPr>
          <w:b/>
          <w:u w:val="single"/>
        </w:rPr>
      </w:pPr>
      <w:r w:rsidRPr="00272BCC">
        <w:rPr>
          <w:b/>
          <w:u w:val="single"/>
        </w:rPr>
        <w:t>Description:</w:t>
      </w:r>
    </w:p>
    <w:p w:rsidR="00AE2C7B" w:rsidRDefault="00A579FC" w:rsidP="00FC2F4D">
      <w:r>
        <w:t>Tablet w</w:t>
      </w:r>
      <w:r w:rsidR="0075791B">
        <w:t xml:space="preserve">eaving </w:t>
      </w:r>
      <w:r w:rsidR="00E03412">
        <w:t xml:space="preserve"> is weaving (usually a narrow band) using tablets or cards with holes at the corners to form the weaving sheds. </w:t>
      </w:r>
      <w:r w:rsidR="00AE2C7B">
        <w:t xml:space="preserve">Tablet weaving exposes </w:t>
      </w:r>
      <w:r w:rsidR="00AE2C7B">
        <w:lastRenderedPageBreak/>
        <w:t>the warp (up and down threads) rather than the weft (back and forth threads exposed when using the tapestry weave</w:t>
      </w:r>
      <w:r w:rsidR="001C1EF7">
        <w:t>) or both (as plain weave</w:t>
      </w:r>
      <w:r w:rsidR="00AE2C7B">
        <w:t>).</w:t>
      </w:r>
    </w:p>
    <w:p w:rsidR="00774D2B" w:rsidRDefault="00774D2B" w:rsidP="00FC2F4D">
      <w:r w:rsidRPr="00774D2B">
        <w:drawing>
          <wp:inline distT="0" distB="0" distL="0" distR="0">
            <wp:extent cx="2419350" cy="3038475"/>
            <wp:effectExtent l="19050" t="0" r="0" b="0"/>
            <wp:docPr id="11" name="Picture 22" descr="http://coblaith.net/LessonPlans/TabletWeaving/weav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oblaith.net/LessonPlans/TabletWeaving/weaver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BCC" w:rsidRPr="00272BCC" w:rsidRDefault="00272BCC" w:rsidP="00272BCC">
      <w:pPr>
        <w:jc w:val="center"/>
        <w:rPr>
          <w:b/>
          <w:u w:val="single"/>
        </w:rPr>
      </w:pPr>
      <w:r w:rsidRPr="00272BCC">
        <w:rPr>
          <w:b/>
          <w:u w:val="single"/>
        </w:rPr>
        <w:t>History:</w:t>
      </w:r>
    </w:p>
    <w:p w:rsidR="00FC2F4D" w:rsidRDefault="0075791B" w:rsidP="00FC2F4D">
      <w:r>
        <w:t>Tablet weaving dates from at least the 8</w:t>
      </w:r>
      <w:r w:rsidRPr="00A579FC">
        <w:rPr>
          <w:vertAlign w:val="superscript"/>
        </w:rPr>
        <w:t>th</w:t>
      </w:r>
      <w:r>
        <w:t xml:space="preserve"> century BCE. </w:t>
      </w:r>
      <w:r w:rsidR="00E03412">
        <w:t xml:space="preserve">The tablets were made of anything that could be made flattish and </w:t>
      </w:r>
      <w:r w:rsidR="00725086">
        <w:t>relatively sturdy:</w:t>
      </w:r>
      <w:r w:rsidR="00E03412">
        <w:t xml:space="preserve"> wood, bone, horn, leather</w:t>
      </w:r>
      <w:r w:rsidR="00AE2C7B">
        <w:t>, etc</w:t>
      </w:r>
      <w:r w:rsidR="00E03412">
        <w:t xml:space="preserve">. </w:t>
      </w:r>
    </w:p>
    <w:p w:rsidR="0075791B" w:rsidRDefault="00E03412" w:rsidP="00FC2F4D">
      <w:r>
        <w:t>Tablets can be of various regular polygons, but squares are</w:t>
      </w:r>
      <w:r w:rsidR="001C1EF7">
        <w:t xml:space="preserve"> currently</w:t>
      </w:r>
      <w:r>
        <w:t xml:space="preserve"> the most common, and it is what I used.</w:t>
      </w:r>
      <w:r w:rsidR="00AE2C7B">
        <w:t xml:space="preserve"> </w:t>
      </w:r>
      <w:r w:rsidR="001C1EF7">
        <w:t xml:space="preserve">The </w:t>
      </w:r>
      <w:proofErr w:type="spellStart"/>
      <w:r w:rsidR="001C1EF7">
        <w:t>Oseberg</w:t>
      </w:r>
      <w:proofErr w:type="spellEnd"/>
      <w:r w:rsidR="001C1EF7">
        <w:t xml:space="preserve"> </w:t>
      </w:r>
      <w:r w:rsidR="004A303B">
        <w:t xml:space="preserve">find </w:t>
      </w:r>
      <w:r w:rsidR="00272BCC">
        <w:t xml:space="preserve">(~834AD) </w:t>
      </w:r>
      <w:r w:rsidR="001C1EF7">
        <w:t xml:space="preserve">tablets are also square. </w:t>
      </w:r>
      <w:r w:rsidR="00AE2C7B">
        <w:t xml:space="preserve">Turning the cards changes which </w:t>
      </w:r>
      <w:r w:rsidR="00AE2C7B">
        <w:lastRenderedPageBreak/>
        <w:t>threads are on which side (up or down) of the weaving shed, and individual cards may be turned to create various patterns.</w:t>
      </w:r>
      <w:r>
        <w:t xml:space="preserve"> </w:t>
      </w:r>
    </w:p>
    <w:p w:rsidR="00FC2F4D" w:rsidRPr="00D739B2" w:rsidRDefault="00D739B2" w:rsidP="00FC2F4D">
      <w:r>
        <w:t>Tablet weaving in the middle ages ranged from Egypt to Scandinavia; popularity in any given region has varied</w:t>
      </w:r>
      <w:r w:rsidR="001C4CFA">
        <w:t xml:space="preserve"> with time and fashion</w:t>
      </w:r>
      <w:r>
        <w:t>.</w:t>
      </w:r>
    </w:p>
    <w:p w:rsidR="00FC2F4D" w:rsidRDefault="00D739B2" w:rsidP="001C4CFA">
      <w:pPr>
        <w:rPr>
          <w:noProof/>
        </w:rPr>
      </w:pPr>
      <w:r>
        <w:t>Tablet weaving produces narrow bands that can be used for sturdy straps or belts or colorful tri</w:t>
      </w:r>
      <w:r w:rsidR="00725086">
        <w:t>m. It is also used to create starting or selvedge bands for larger textiles. The Scandinavians, at least, often used them for decorative trim.</w:t>
      </w:r>
      <w:r w:rsidR="001C4CFA" w:rsidRPr="001C4CFA">
        <w:rPr>
          <w:noProof/>
        </w:rPr>
        <w:t xml:space="preserve"> </w:t>
      </w:r>
      <w:r w:rsidR="001C4CFA" w:rsidRPr="001C4CFA">
        <w:drawing>
          <wp:inline distT="0" distB="0" distL="0" distR="0">
            <wp:extent cx="2000250" cy="2886075"/>
            <wp:effectExtent l="19050" t="0" r="0" b="0"/>
            <wp:docPr id="2" name="Picture 7" descr="http://www.santacruzhandweavers.org/anneblinks/pics/TW/WW-TW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antacruzhandweavers.org/anneblinks/pics/TW/WW-TW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CFA" w:rsidRDefault="001C4CFA" w:rsidP="001C4CFA">
      <w:pPr>
        <w:jc w:val="center"/>
        <w:rPr>
          <w:sz w:val="18"/>
          <w:szCs w:val="18"/>
        </w:rPr>
      </w:pPr>
      <w:r>
        <w:rPr>
          <w:sz w:val="18"/>
          <w:szCs w:val="18"/>
        </w:rPr>
        <w:t>Above is a picture of using card weaving to create a starting edge for loom weaving.</w:t>
      </w:r>
    </w:p>
    <w:p w:rsidR="00774D2B" w:rsidRPr="001C4CFA" w:rsidRDefault="00774D2B" w:rsidP="001C4CFA">
      <w:pPr>
        <w:jc w:val="center"/>
        <w:rPr>
          <w:sz w:val="18"/>
          <w:szCs w:val="18"/>
        </w:rPr>
      </w:pPr>
      <w:r w:rsidRPr="00774D2B">
        <w:rPr>
          <w:sz w:val="18"/>
          <w:szCs w:val="18"/>
        </w:rPr>
        <w:lastRenderedPageBreak/>
        <w:drawing>
          <wp:inline distT="0" distB="0" distL="0" distR="0">
            <wp:extent cx="2171700" cy="3608100"/>
            <wp:effectExtent l="19050" t="0" r="0" b="0"/>
            <wp:docPr id="12" name="Picture 37" descr="http://coblaith.net/LessonPlans/TabletWeaving/weav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oblaith.net/LessonPlans/TabletWeaving/weaver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6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1B" w:rsidRDefault="0075791B" w:rsidP="0075791B">
      <w:pPr>
        <w:jc w:val="center"/>
        <w:rPr>
          <w:b/>
        </w:rPr>
      </w:pPr>
      <w:r w:rsidRPr="0075791B">
        <w:rPr>
          <w:b/>
          <w:u w:val="single"/>
        </w:rPr>
        <w:t>My Goals</w:t>
      </w:r>
      <w:r w:rsidRPr="0075791B">
        <w:rPr>
          <w:b/>
        </w:rPr>
        <w:t>:</w:t>
      </w:r>
    </w:p>
    <w:p w:rsidR="0075791B" w:rsidRPr="0075791B" w:rsidRDefault="0075791B" w:rsidP="0075791B">
      <w:r>
        <w:t>I had done a tiny bit of tablet weaving in college (20+ years ago). I had seen that tablet weaving can be used to make double-sided reversible patterns, and wanted to try it out. I had dreams of a belt with woven-in duck feet.</w:t>
      </w:r>
    </w:p>
    <w:p w:rsidR="0075791B" w:rsidRDefault="0075791B" w:rsidP="0075791B">
      <w:pPr>
        <w:jc w:val="center"/>
        <w:rPr>
          <w:b/>
          <w:u w:val="single"/>
        </w:rPr>
      </w:pPr>
      <w:r w:rsidRPr="0075791B">
        <w:rPr>
          <w:b/>
          <w:u w:val="single"/>
        </w:rPr>
        <w:t>Method:</w:t>
      </w:r>
    </w:p>
    <w:p w:rsidR="0075791B" w:rsidRDefault="0075791B" w:rsidP="0075791B">
      <w:r>
        <w:lastRenderedPageBreak/>
        <w:t>To make my tablets, I have used plastic divider sheets that they would have just thrown out at work (free! And ecologically responsible!).</w:t>
      </w:r>
    </w:p>
    <w:p w:rsidR="0075791B" w:rsidRDefault="0075791B" w:rsidP="0075791B">
      <w:r>
        <w:t>Modernly the tablets  are often marked with different colors on the edges for ease of telling which orientation a particular card has. This seemed a sensible thing for a beginner, so I marked the cards prior to warping.</w:t>
      </w:r>
      <w:r w:rsidRPr="0075791B">
        <w:t xml:space="preserve"> </w:t>
      </w:r>
      <w:r>
        <w:t>I did discover that you need to mark them differently depending on whether they are S or Z cards. There is no evidence they did so in SCA period, and it makes sense because firstly, they would have had a lot more practice than I</w:t>
      </w:r>
      <w:r w:rsidR="001C4CFA">
        <w:t>, and secondly, unless you have LOTS of cards you don’t want to mark them because the S card this time might be the Z card next time</w:t>
      </w:r>
      <w:r>
        <w:t xml:space="preserve">. </w:t>
      </w:r>
    </w:p>
    <w:p w:rsidR="001C4CFA" w:rsidRDefault="001C4CFA" w:rsidP="0075791B">
      <w:r>
        <w:t>Often card weaving is done on a back strap loom (with the other end attached to something sturdy), but I used my (modernly produced Xmas present) inkle loom because it is much easier to control the tension. When I did it college the tension (and therefore the width) was all over the place.</w:t>
      </w:r>
    </w:p>
    <w:p w:rsidR="0030478E" w:rsidRDefault="0030478E" w:rsidP="0075791B">
      <w:r>
        <w:t xml:space="preserve">For warping, I was assisted by John </w:t>
      </w:r>
      <w:proofErr w:type="spellStart"/>
      <w:r>
        <w:t>Devilbiss</w:t>
      </w:r>
      <w:proofErr w:type="spellEnd"/>
      <w:r>
        <w:t xml:space="preserve"> and </w:t>
      </w:r>
      <w:proofErr w:type="spellStart"/>
      <w:r>
        <w:t>Hedy</w:t>
      </w:r>
      <w:proofErr w:type="spellEnd"/>
      <w:r>
        <w:t xml:space="preserve">, and advised by Ainesleah. Ainesleah suggested I tie off the warp strings with a modified surgeon’s knot (which did help it not slip before the knot was done), </w:t>
      </w:r>
      <w:proofErr w:type="spellStart"/>
      <w:r>
        <w:t>Hedy</w:t>
      </w:r>
      <w:proofErr w:type="spellEnd"/>
      <w:r>
        <w:t xml:space="preserve"> unwound my string, and John was incredibly helpful by holding the strings while </w:t>
      </w:r>
      <w:r>
        <w:lastRenderedPageBreak/>
        <w:t>the knots were tied</w:t>
      </w:r>
      <w:r w:rsidR="00D97C17">
        <w:t xml:space="preserve"> (a firm finger placed just there at the right time is incredibly useful).</w:t>
      </w:r>
    </w:p>
    <w:p w:rsidR="0095435C" w:rsidRDefault="0095435C" w:rsidP="0075791B">
      <w:r>
        <w:rPr>
          <w:noProof/>
        </w:rPr>
        <w:drawing>
          <wp:inline distT="0" distB="0" distL="0" distR="0">
            <wp:extent cx="2971800" cy="1671955"/>
            <wp:effectExtent l="19050" t="0" r="0" b="0"/>
            <wp:docPr id="8" name="Picture 7" descr="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35C" w:rsidRDefault="0095435C" w:rsidP="0075791B">
      <w:r>
        <w:rPr>
          <w:noProof/>
        </w:rPr>
        <w:drawing>
          <wp:inline distT="0" distB="0" distL="0" distR="0">
            <wp:extent cx="2971800" cy="1671955"/>
            <wp:effectExtent l="19050" t="0" r="0" b="0"/>
            <wp:docPr id="3" name="Picture 2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35C" w:rsidRDefault="0095435C" w:rsidP="0075791B">
      <w:r>
        <w:rPr>
          <w:noProof/>
        </w:rPr>
        <w:drawing>
          <wp:inline distT="0" distB="0" distL="0" distR="0">
            <wp:extent cx="2971800" cy="1671955"/>
            <wp:effectExtent l="19050" t="0" r="0" b="0"/>
            <wp:docPr id="4" name="Picture 3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35C" w:rsidRPr="0075791B" w:rsidRDefault="0095435C" w:rsidP="0095435C">
      <w:r>
        <w:lastRenderedPageBreak/>
        <w:t>Ainesleah also showed me a way to tie up the cards so they stay put in relation to each other and the warp.</w:t>
      </w:r>
    </w:p>
    <w:p w:rsidR="0095435C" w:rsidRDefault="0095435C" w:rsidP="0075791B"/>
    <w:p w:rsidR="0095435C" w:rsidRDefault="0095435C" w:rsidP="0075791B">
      <w:r>
        <w:rPr>
          <w:noProof/>
        </w:rPr>
        <w:drawing>
          <wp:inline distT="0" distB="0" distL="0" distR="0">
            <wp:extent cx="2971800" cy="1671955"/>
            <wp:effectExtent l="19050" t="0" r="0" b="0"/>
            <wp:docPr id="6" name="Picture 5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35C" w:rsidRDefault="0095435C" w:rsidP="0075791B">
      <w:r>
        <w:t>It took me several tries to figure out how double sided weaving works (cards warped 2 adjacent each color, 2 forward &amp; 2 back; rotate 180° to change color)</w:t>
      </w:r>
    </w:p>
    <w:p w:rsidR="0075791B" w:rsidRPr="0075791B" w:rsidRDefault="0075791B" w:rsidP="0075791B">
      <w:pPr>
        <w:jc w:val="center"/>
        <w:rPr>
          <w:u w:val="single"/>
        </w:rPr>
      </w:pPr>
      <w:r w:rsidRPr="0075791B">
        <w:rPr>
          <w:b/>
          <w:u w:val="single"/>
        </w:rPr>
        <w:t>What I learned</w:t>
      </w:r>
      <w:r w:rsidRPr="0075791B">
        <w:rPr>
          <w:u w:val="single"/>
        </w:rPr>
        <w:t>:</w:t>
      </w:r>
    </w:p>
    <w:p w:rsidR="0075791B" w:rsidRDefault="0075791B" w:rsidP="00FC2F4D">
      <w:r>
        <w:t>Several of my tablets turned out to be floppi</w:t>
      </w:r>
      <w:r w:rsidR="001C4CFA">
        <w:t>er than they ought to have been; it was sometimes a problem when trying to turn them.</w:t>
      </w:r>
    </w:p>
    <w:p w:rsidR="001C4CFA" w:rsidRDefault="001C4CFA" w:rsidP="00FC2F4D">
      <w:r>
        <w:t>While using the inkle loom frame really helped with the tension, I had to adjust the warp several times because the twists of tablet weaving takes up more of the initial length than regular weaving.</w:t>
      </w:r>
    </w:p>
    <w:p w:rsidR="00774D2B" w:rsidRDefault="00774D2B" w:rsidP="00FC2F4D">
      <w:r>
        <w:rPr>
          <w:noProof/>
        </w:rPr>
        <w:lastRenderedPageBreak/>
        <w:drawing>
          <wp:inline distT="0" distB="0" distL="0" distR="0">
            <wp:extent cx="2971800" cy="1671955"/>
            <wp:effectExtent l="19050" t="0" r="0" b="0"/>
            <wp:docPr id="9" name="Picture 8" descr="04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 (2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D2B" w:rsidRDefault="00774D2B" w:rsidP="00FC2F4D">
      <w:r>
        <w:t xml:space="preserve">You can see from the pictures that I had initially looped the band around the peg directly above the ‘U’ in ‘Duckfoot’. I am not sure how this would have been handled in a frame like the </w:t>
      </w:r>
      <w:r w:rsidR="00A525A5">
        <w:t>medieval illustrations pictured.</w:t>
      </w:r>
    </w:p>
    <w:p w:rsidR="00774D2B" w:rsidRDefault="00774D2B" w:rsidP="00FC2F4D">
      <w:r>
        <w:t>I also found that when I was pulling the weft thread enough to hide it, the band became much more narrow than I had originally estimated.</w:t>
      </w:r>
    </w:p>
    <w:p w:rsidR="0095435C" w:rsidRDefault="0095435C" w:rsidP="00FC2F4D">
      <w:r>
        <w:t>While I finally got the hang of double-sided weaving, I found that the resolution is insufficient to make duck feet on such a narrow example. Perhaps on a really wide band.</w:t>
      </w:r>
      <w:r w:rsidR="00774D2B">
        <w:t xml:space="preserve"> I was able to manage (legible if not particularly artistic) letters, a fish, and a long-beaked waterfowl (loon?)</w:t>
      </w:r>
    </w:p>
    <w:p w:rsidR="008E2A72" w:rsidRDefault="008E2A72" w:rsidP="00FC2F4D">
      <w:r>
        <w:t>I did find it interesting that at least half of the people pictured doing tablet weaving in a Google images search were re-enactors.</w:t>
      </w:r>
    </w:p>
    <w:p w:rsidR="00774D2B" w:rsidRDefault="00774D2B" w:rsidP="00FC2F4D">
      <w:r w:rsidRPr="00774D2B">
        <w:lastRenderedPageBreak/>
        <w:drawing>
          <wp:inline distT="0" distB="0" distL="0" distR="0">
            <wp:extent cx="2971800" cy="5244353"/>
            <wp:effectExtent l="19050" t="0" r="0" b="0"/>
            <wp:docPr id="13" name="Picture 10" descr="15th (1400-1450) France&#10;Cambridge, Harvard University, Houghton Library&#10;MS Richardson 042&#10;fol. 20&#10;&#10;http://app.cul.columbia.edu:8080/exist/scriptorium/individual/MH-H-309.xml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5th (1400-1450) France&#10;Cambridge, Harvard University, Houghton Library&#10;MS Richardson 042&#10;fol. 20&#10;&#10;http://app.cul.columbia.edu:8080/exist/scriptorium/individual/MH-H-309.xml?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24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D2B" w:rsidRDefault="00774D2B" w:rsidP="00774D2B">
      <w:pPr>
        <w:pStyle w:val="NormalWeb"/>
        <w:rPr>
          <w:rStyle w:val="Strong"/>
          <w:rFonts w:eastAsiaTheme="majorEastAsia"/>
        </w:rPr>
      </w:pPr>
    </w:p>
    <w:p w:rsidR="00774D2B" w:rsidRPr="00D739B2" w:rsidRDefault="00774D2B" w:rsidP="00A525A5">
      <w:pPr>
        <w:pStyle w:val="NormalWeb"/>
      </w:pPr>
      <w:r>
        <w:rPr>
          <w:rStyle w:val="Strong"/>
          <w:rFonts w:eastAsiaTheme="majorEastAsia"/>
        </w:rPr>
        <w:lastRenderedPageBreak/>
        <w:t>15th (1400-1450) France</w:t>
      </w:r>
      <w:r>
        <w:t xml:space="preserve"> </w:t>
      </w:r>
      <w:r>
        <w:rPr>
          <w:rStyle w:val="Emphasis"/>
          <w:rFonts w:eastAsiaTheme="majorEastAsia"/>
        </w:rPr>
        <w:t>Cambridge, Harvard University, Houghton Library</w:t>
      </w:r>
      <w:r>
        <w:t xml:space="preserve">, </w:t>
      </w:r>
      <w:r>
        <w:rPr>
          <w:rStyle w:val="Emphasis"/>
          <w:rFonts w:eastAsiaTheme="majorEastAsia"/>
        </w:rPr>
        <w:t>MS Richardson 042</w:t>
      </w:r>
      <w:r>
        <w:t xml:space="preserve">, </w:t>
      </w:r>
      <w:r>
        <w:rPr>
          <w:rStyle w:val="Emphasis"/>
          <w:rFonts w:eastAsiaTheme="majorEastAsia"/>
        </w:rPr>
        <w:t>fol. 20</w:t>
      </w:r>
    </w:p>
    <w:p w:rsidR="0075791B" w:rsidRPr="0075791B" w:rsidRDefault="0075791B" w:rsidP="0075791B">
      <w:pPr>
        <w:jc w:val="center"/>
        <w:rPr>
          <w:b/>
          <w:u w:val="single"/>
        </w:rPr>
      </w:pPr>
      <w:r w:rsidRPr="0075791B">
        <w:rPr>
          <w:b/>
          <w:u w:val="single"/>
        </w:rPr>
        <w:t>References:</w:t>
      </w:r>
    </w:p>
    <w:p w:rsidR="00A579FC" w:rsidRDefault="00A579FC" w:rsidP="00A579FC">
      <w:r>
        <w:t>Wikipedia Article on Tablet Weaving (it’s at least a good starting point)</w:t>
      </w:r>
    </w:p>
    <w:p w:rsidR="00845A71" w:rsidRDefault="008167D7" w:rsidP="00A579FC">
      <w:hyperlink r:id="rId18" w:history="1">
        <w:r w:rsidR="00D739B2" w:rsidRPr="004B0B36">
          <w:rPr>
            <w:rStyle w:val="Hyperlink"/>
          </w:rPr>
          <w:t>http://www.stringpage.com/tw/tw.html</w:t>
        </w:r>
      </w:hyperlink>
      <w:r w:rsidR="00D739B2">
        <w:t xml:space="preserve"> , the tablet weaving page from ‘</w:t>
      </w:r>
      <w:proofErr w:type="spellStart"/>
      <w:r w:rsidR="00D739B2">
        <w:t>Phiala’s</w:t>
      </w:r>
      <w:proofErr w:type="spellEnd"/>
      <w:r w:rsidR="00D739B2">
        <w:t xml:space="preserve"> String Page’; Sarah </w:t>
      </w:r>
      <w:proofErr w:type="spellStart"/>
      <w:r w:rsidR="00D739B2">
        <w:t>Goslee</w:t>
      </w:r>
      <w:proofErr w:type="spellEnd"/>
      <w:r w:rsidR="00D739B2">
        <w:t xml:space="preserve"> claims to have been teaching fiber arts since 1992, and appears to be associated with the SCA in PA; at one point her blog references the </w:t>
      </w:r>
      <w:proofErr w:type="spellStart"/>
      <w:r w:rsidR="00D739B2">
        <w:t>Pennsic</w:t>
      </w:r>
      <w:proofErr w:type="spellEnd"/>
      <w:r w:rsidR="00D739B2">
        <w:t xml:space="preserve"> Fiber Arts </w:t>
      </w:r>
      <w:proofErr w:type="spellStart"/>
      <w:r w:rsidR="00D739B2">
        <w:t>Pavillion</w:t>
      </w:r>
      <w:proofErr w:type="spellEnd"/>
      <w:r w:rsidR="00D739B2">
        <w:t>.</w:t>
      </w:r>
    </w:p>
    <w:p w:rsidR="00FB2CB2" w:rsidRDefault="008167D7" w:rsidP="00A579FC">
      <w:hyperlink r:id="rId19" w:history="1">
        <w:r w:rsidR="00FB2CB2" w:rsidRPr="004B0B36">
          <w:rPr>
            <w:rStyle w:val="Hyperlink"/>
          </w:rPr>
          <w:t>http://guenean.com/handoutTW.php</w:t>
        </w:r>
      </w:hyperlink>
      <w:r w:rsidR="00FB2CB2">
        <w:t xml:space="preserve"> , from Jennifer </w:t>
      </w:r>
      <w:proofErr w:type="spellStart"/>
      <w:r w:rsidR="00FB2CB2">
        <w:t>McCaffey’s</w:t>
      </w:r>
      <w:proofErr w:type="spellEnd"/>
      <w:r w:rsidR="00FB2CB2">
        <w:t xml:space="preserve"> Homepage, a good how-to page for a beginner.</w:t>
      </w:r>
    </w:p>
    <w:p w:rsidR="00FB2CB2" w:rsidRDefault="008167D7" w:rsidP="00A579FC">
      <w:hyperlink r:id="rId20" w:history="1">
        <w:r w:rsidR="00FB2CB2" w:rsidRPr="004B0B36">
          <w:rPr>
            <w:rStyle w:val="Hyperlink"/>
          </w:rPr>
          <w:t>http://www.cs.vassar.edu/~capriest/textileres.html</w:t>
        </w:r>
      </w:hyperlink>
      <w:r w:rsidR="00FB2CB2">
        <w:t xml:space="preserve"> , Tex</w:t>
      </w:r>
      <w:r w:rsidR="005976D0">
        <w:t>t</w:t>
      </w:r>
      <w:r w:rsidR="00FB2CB2">
        <w:t>ile Resources for the Re-enactor.</w:t>
      </w:r>
    </w:p>
    <w:p w:rsidR="005A1345" w:rsidRDefault="008167D7" w:rsidP="00A579FC">
      <w:hyperlink r:id="rId21" w:history="1">
        <w:r w:rsidR="005A1345" w:rsidRPr="004B0B36">
          <w:rPr>
            <w:rStyle w:val="Hyperlink"/>
          </w:rPr>
          <w:t>http://www.santacruzhandweavers.org/anneblinks/TW.html</w:t>
        </w:r>
      </w:hyperlink>
      <w:r w:rsidR="005A1345">
        <w:t xml:space="preserve"> , which shows how tablet weaving is used to create selvedge edges for warp- weighted looms</w:t>
      </w:r>
      <w:r w:rsidR="001C4CFA">
        <w:t>; the picture of this is from this website</w:t>
      </w:r>
      <w:r w:rsidR="005A1345">
        <w:t>.</w:t>
      </w:r>
    </w:p>
    <w:p w:rsidR="00272BCC" w:rsidRDefault="00272BCC" w:rsidP="00A579FC">
      <w:hyperlink r:id="rId22" w:history="1">
        <w:r w:rsidRPr="00B25ED0">
          <w:rPr>
            <w:rStyle w:val="Hyperlink"/>
          </w:rPr>
          <w:t>http://www.forest.gen.nz/Medieval/articles/Oseberg/textiles/TEXTILE.HTM</w:t>
        </w:r>
      </w:hyperlink>
      <w:r>
        <w:t xml:space="preserve"> </w:t>
      </w:r>
      <w:proofErr w:type="spellStart"/>
      <w:r>
        <w:t>Oseberg</w:t>
      </w:r>
      <w:proofErr w:type="spellEnd"/>
      <w:r>
        <w:t xml:space="preserve"> Textiles</w:t>
      </w:r>
    </w:p>
    <w:p w:rsidR="00FC36BC" w:rsidRDefault="00FC36BC" w:rsidP="00A579FC">
      <w:r w:rsidRPr="00FC36BC">
        <w:t xml:space="preserve"> </w:t>
      </w:r>
    </w:p>
    <w:p w:rsidR="00FC36BC" w:rsidRDefault="00FC36BC" w:rsidP="00A579FC"/>
    <w:p w:rsidR="00FC36BC" w:rsidRDefault="00FC36BC" w:rsidP="00774D2B">
      <w:pPr>
        <w:pStyle w:val="NormalWeb"/>
      </w:pPr>
      <w:r w:rsidRPr="00FC36BC">
        <w:rPr>
          <w:rStyle w:val="TitleChar"/>
        </w:rPr>
        <w:t xml:space="preserve"> </w:t>
      </w:r>
    </w:p>
    <w:p w:rsidR="00FC36BC" w:rsidRPr="00A579FC" w:rsidRDefault="00FC36BC" w:rsidP="00A579FC"/>
    <w:sectPr w:rsidR="00FC36BC" w:rsidRPr="00A579FC" w:rsidSect="00FA22B4">
      <w:pgSz w:w="15840" w:h="12240" w:orient="landscape"/>
      <w:pgMar w:top="1440" w:right="2880" w:bottom="1440" w:left="288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059B" w:rsidRDefault="00D8059B" w:rsidP="00A579FC">
      <w:pPr>
        <w:spacing w:after="0" w:line="240" w:lineRule="auto"/>
      </w:pPr>
      <w:r>
        <w:separator/>
      </w:r>
    </w:p>
  </w:endnote>
  <w:endnote w:type="continuationSeparator" w:id="0">
    <w:p w:rsidR="00D8059B" w:rsidRDefault="00D8059B" w:rsidP="00A57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059B" w:rsidRDefault="00D8059B" w:rsidP="00A579FC">
      <w:pPr>
        <w:spacing w:after="0" w:line="240" w:lineRule="auto"/>
      </w:pPr>
      <w:r>
        <w:separator/>
      </w:r>
    </w:p>
  </w:footnote>
  <w:footnote w:type="continuationSeparator" w:id="0">
    <w:p w:rsidR="00D8059B" w:rsidRDefault="00D8059B" w:rsidP="00A579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2F4D"/>
    <w:rsid w:val="000323A5"/>
    <w:rsid w:val="001C1EF7"/>
    <w:rsid w:val="001C4CFA"/>
    <w:rsid w:val="00223850"/>
    <w:rsid w:val="00272BCC"/>
    <w:rsid w:val="0030478E"/>
    <w:rsid w:val="004A303B"/>
    <w:rsid w:val="005976D0"/>
    <w:rsid w:val="005A1345"/>
    <w:rsid w:val="006005E8"/>
    <w:rsid w:val="00725086"/>
    <w:rsid w:val="0075791B"/>
    <w:rsid w:val="00774D2B"/>
    <w:rsid w:val="008167D7"/>
    <w:rsid w:val="00845A71"/>
    <w:rsid w:val="008B1FD4"/>
    <w:rsid w:val="008E2A72"/>
    <w:rsid w:val="0095435C"/>
    <w:rsid w:val="00A525A5"/>
    <w:rsid w:val="00A579FC"/>
    <w:rsid w:val="00AE2C7B"/>
    <w:rsid w:val="00D739B2"/>
    <w:rsid w:val="00D8059B"/>
    <w:rsid w:val="00D97C17"/>
    <w:rsid w:val="00E03412"/>
    <w:rsid w:val="00FA22B4"/>
    <w:rsid w:val="00FB2CB2"/>
    <w:rsid w:val="00FC2F4D"/>
    <w:rsid w:val="00FC3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5E8"/>
  </w:style>
  <w:style w:type="paragraph" w:styleId="Heading1">
    <w:name w:val="heading 1"/>
    <w:basedOn w:val="Normal"/>
    <w:next w:val="Normal"/>
    <w:link w:val="Heading1Char"/>
    <w:uiPriority w:val="9"/>
    <w:qFormat/>
    <w:rsid w:val="00FC2F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2F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79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C2F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2F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C2F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2F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FC2F4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579F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579F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79F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579F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579F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579F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579FC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3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6B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C3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C36BC"/>
    <w:rPr>
      <w:b/>
      <w:bCs/>
    </w:rPr>
  </w:style>
  <w:style w:type="character" w:styleId="Emphasis">
    <w:name w:val="Emphasis"/>
    <w:basedOn w:val="DefaultParagraphFont"/>
    <w:uiPriority w:val="20"/>
    <w:qFormat/>
    <w:rsid w:val="00FC36B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5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stringpage.com/tw/tw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antacruzhandweavers.org/anneblinks/TW.html" TargetMode="External"/><Relationship Id="rId7" Type="http://schemas.openxmlformats.org/officeDocument/2006/relationships/hyperlink" Target="mailto:rparnold@bitstream.net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www.cs.vassar.edu/~capriest/textileres.htm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guenean.com/handoutTW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forest.gen.nz/Medieval/articles/Oseberg/textiles/TEXTILE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F17A05-C2FB-47FC-BF32-A0721CDF3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6</Pages>
  <Words>851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</dc:creator>
  <cp:lastModifiedBy>Pam</cp:lastModifiedBy>
  <cp:revision>7</cp:revision>
  <dcterms:created xsi:type="dcterms:W3CDTF">2015-10-04T14:39:00Z</dcterms:created>
  <dcterms:modified xsi:type="dcterms:W3CDTF">2016-02-13T01:28:00Z</dcterms:modified>
</cp:coreProperties>
</file>