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AA" w:rsidRDefault="00C51AF6" w:rsidP="00390B7F">
      <w:pPr>
        <w:spacing w:after="0" w:line="240" w:lineRule="auto"/>
        <w:jc w:val="center"/>
        <w:rPr>
          <w:b/>
          <w:sz w:val="24"/>
          <w:szCs w:val="24"/>
          <w:u w:val="single"/>
        </w:rPr>
      </w:pPr>
      <w:r>
        <w:rPr>
          <w:b/>
          <w:sz w:val="24"/>
          <w:szCs w:val="24"/>
          <w:u w:val="single"/>
        </w:rPr>
        <w:t xml:space="preserve">A Presentation of </w:t>
      </w:r>
      <w:r w:rsidR="00FF2831">
        <w:rPr>
          <w:b/>
          <w:sz w:val="24"/>
          <w:szCs w:val="24"/>
          <w:u w:val="single"/>
        </w:rPr>
        <w:t xml:space="preserve">“Prenes in Gre de Duobus” – Dance #7 found in the Gresley Manuscript </w:t>
      </w:r>
    </w:p>
    <w:p w:rsidR="00C51AF6" w:rsidRDefault="00FF2831" w:rsidP="00390B7F">
      <w:pPr>
        <w:spacing w:after="0" w:line="240" w:lineRule="auto"/>
        <w:jc w:val="center"/>
        <w:rPr>
          <w:b/>
          <w:sz w:val="24"/>
          <w:szCs w:val="24"/>
          <w:u w:val="single"/>
        </w:rPr>
      </w:pPr>
      <w:r>
        <w:rPr>
          <w:b/>
          <w:sz w:val="24"/>
          <w:szCs w:val="24"/>
          <w:u w:val="single"/>
        </w:rPr>
        <w:t>c. 1500, England</w:t>
      </w:r>
    </w:p>
    <w:p w:rsidR="00390B7F" w:rsidRDefault="00390B7F" w:rsidP="00390B7F">
      <w:pPr>
        <w:spacing w:after="0" w:line="240" w:lineRule="auto"/>
        <w:jc w:val="center"/>
        <w:rPr>
          <w:b/>
          <w:sz w:val="24"/>
          <w:szCs w:val="24"/>
          <w:u w:val="single"/>
        </w:rPr>
      </w:pPr>
    </w:p>
    <w:p w:rsidR="00FF2831" w:rsidRDefault="00FF2831" w:rsidP="00FF2831">
      <w:pPr>
        <w:spacing w:after="0" w:line="240" w:lineRule="auto"/>
        <w:jc w:val="center"/>
        <w:rPr>
          <w:szCs w:val="24"/>
        </w:rPr>
      </w:pPr>
      <w:r>
        <w:rPr>
          <w:szCs w:val="24"/>
        </w:rPr>
        <w:t xml:space="preserve">Presented by Baroness Isabella Beatrice </w:t>
      </w:r>
      <w:proofErr w:type="gramStart"/>
      <w:r>
        <w:rPr>
          <w:szCs w:val="24"/>
        </w:rPr>
        <w:t>della</w:t>
      </w:r>
      <w:proofErr w:type="gramEnd"/>
      <w:r>
        <w:rPr>
          <w:szCs w:val="24"/>
        </w:rPr>
        <w:t xml:space="preserve"> Rosa called “Belle”</w:t>
      </w:r>
    </w:p>
    <w:p w:rsidR="00FF2831" w:rsidRDefault="00FF2831" w:rsidP="00FF2831">
      <w:pPr>
        <w:spacing w:after="0" w:line="240" w:lineRule="auto"/>
        <w:jc w:val="center"/>
        <w:rPr>
          <w:szCs w:val="24"/>
        </w:rPr>
      </w:pPr>
      <w:r>
        <w:rPr>
          <w:szCs w:val="24"/>
        </w:rPr>
        <w:t>Melissa L. Wobig</w:t>
      </w:r>
    </w:p>
    <w:p w:rsidR="00FF2831" w:rsidRDefault="008D1588" w:rsidP="00FF2831">
      <w:pPr>
        <w:spacing w:after="0" w:line="240" w:lineRule="auto"/>
        <w:jc w:val="center"/>
        <w:rPr>
          <w:szCs w:val="24"/>
        </w:rPr>
      </w:pPr>
      <w:hyperlink r:id="rId8" w:history="1">
        <w:r w:rsidR="00281FB5" w:rsidRPr="00B01E24">
          <w:rPr>
            <w:rStyle w:val="Hyperlink"/>
            <w:szCs w:val="24"/>
          </w:rPr>
          <w:t>mwobig@yahoo.com</w:t>
        </w:r>
      </w:hyperlink>
    </w:p>
    <w:p w:rsidR="0063032C" w:rsidRDefault="0063032C" w:rsidP="00281FB5">
      <w:pPr>
        <w:spacing w:after="0" w:line="240" w:lineRule="auto"/>
        <w:rPr>
          <w:szCs w:val="24"/>
        </w:rPr>
      </w:pPr>
    </w:p>
    <w:p w:rsidR="0063032C" w:rsidRDefault="0063032C" w:rsidP="0063032C">
      <w:pPr>
        <w:spacing w:after="0" w:line="240" w:lineRule="auto"/>
        <w:jc w:val="center"/>
        <w:rPr>
          <w:b/>
          <w:sz w:val="24"/>
          <w:szCs w:val="24"/>
          <w:u w:val="single"/>
        </w:rPr>
      </w:pPr>
      <w:r>
        <w:rPr>
          <w:b/>
          <w:sz w:val="24"/>
          <w:szCs w:val="24"/>
          <w:u w:val="single"/>
        </w:rPr>
        <w:t>Intent for Today’s Performance</w:t>
      </w:r>
    </w:p>
    <w:p w:rsidR="00390B7F" w:rsidRDefault="0063032C" w:rsidP="00BF44F5">
      <w:pPr>
        <w:spacing w:after="0" w:line="480" w:lineRule="auto"/>
        <w:rPr>
          <w:szCs w:val="24"/>
        </w:rPr>
      </w:pPr>
      <w:r>
        <w:rPr>
          <w:szCs w:val="24"/>
        </w:rPr>
        <w:tab/>
      </w:r>
    </w:p>
    <w:p w:rsidR="0063032C" w:rsidRPr="0063032C" w:rsidRDefault="0063032C" w:rsidP="00390B7F">
      <w:pPr>
        <w:spacing w:after="0" w:line="480" w:lineRule="auto"/>
        <w:ind w:firstLine="720"/>
        <w:rPr>
          <w:szCs w:val="24"/>
        </w:rPr>
      </w:pPr>
      <w:r>
        <w:rPr>
          <w:szCs w:val="24"/>
        </w:rPr>
        <w:t xml:space="preserve">Today I will present to you a modern interpretation of Dance #7, “Prenes in Gre de Duobus” found in the </w:t>
      </w:r>
      <w:r w:rsidR="002A4C99">
        <w:rPr>
          <w:szCs w:val="24"/>
        </w:rPr>
        <w:t>Gresley Manuscript.  I present</w:t>
      </w:r>
      <w:r>
        <w:rPr>
          <w:szCs w:val="24"/>
        </w:rPr>
        <w:t xml:space="preserve"> </w:t>
      </w:r>
      <w:r w:rsidR="00D97219">
        <w:rPr>
          <w:szCs w:val="24"/>
        </w:rPr>
        <w:t xml:space="preserve">to </w:t>
      </w:r>
      <w:r w:rsidR="004B5F11">
        <w:rPr>
          <w:szCs w:val="24"/>
        </w:rPr>
        <w:t>you an example of notation from the original notebook this was taken from as well as an example of the music found to accompany 8 of the 26 dances described on the primary source.</w:t>
      </w:r>
      <w:r w:rsidR="00907C43">
        <w:rPr>
          <w:rStyle w:val="FootnoteReference"/>
          <w:szCs w:val="24"/>
        </w:rPr>
        <w:footnoteReference w:id="1"/>
      </w:r>
      <w:r w:rsidR="004B5F11">
        <w:rPr>
          <w:szCs w:val="24"/>
        </w:rPr>
        <w:t xml:space="preserve">  </w:t>
      </w:r>
      <w:r w:rsidR="00CC1FC9">
        <w:rPr>
          <w:szCs w:val="24"/>
        </w:rPr>
        <w:t xml:space="preserve">The music we will be dancing to </w:t>
      </w:r>
      <w:proofErr w:type="gramStart"/>
      <w:r w:rsidR="00CC1FC9">
        <w:rPr>
          <w:szCs w:val="24"/>
        </w:rPr>
        <w:t>is</w:t>
      </w:r>
      <w:proofErr w:type="gramEnd"/>
      <w:r w:rsidR="00CC1FC9">
        <w:rPr>
          <w:szCs w:val="24"/>
        </w:rPr>
        <w:t xml:space="preserve"> the original music fou</w:t>
      </w:r>
      <w:r w:rsidR="009126F3">
        <w:rPr>
          <w:szCs w:val="24"/>
        </w:rPr>
        <w:t xml:space="preserve">nd to accompany this dance.  Please note, the music bar was modified to fit the dance choreography and better conforms to modern music standards which allow current musicians </w:t>
      </w:r>
      <w:r w:rsidR="002A4C99">
        <w:rPr>
          <w:szCs w:val="24"/>
        </w:rPr>
        <w:t xml:space="preserve">a better ability to read the music.  </w:t>
      </w:r>
      <w:r w:rsidR="00D97219">
        <w:rPr>
          <w:szCs w:val="24"/>
        </w:rPr>
        <w:t xml:space="preserve">The instrument used by my accompanist is a modern </w:t>
      </w:r>
      <w:proofErr w:type="gramStart"/>
      <w:r w:rsidR="00D97219">
        <w:rPr>
          <w:szCs w:val="24"/>
        </w:rPr>
        <w:t>violin,</w:t>
      </w:r>
      <w:proofErr w:type="gramEnd"/>
      <w:r w:rsidR="00D97219">
        <w:rPr>
          <w:szCs w:val="24"/>
        </w:rPr>
        <w:t xml:space="preserve"> however, it is a direct </w:t>
      </w:r>
      <w:r w:rsidR="00F55B78">
        <w:rPr>
          <w:szCs w:val="24"/>
        </w:rPr>
        <w:t>descendant</w:t>
      </w:r>
      <w:r w:rsidR="00D97219">
        <w:rPr>
          <w:szCs w:val="24"/>
        </w:rPr>
        <w:t xml:space="preserve"> of the </w:t>
      </w:r>
      <w:r w:rsidR="00F55B78">
        <w:rPr>
          <w:szCs w:val="24"/>
        </w:rPr>
        <w:t xml:space="preserve">early modern </w:t>
      </w:r>
      <w:r w:rsidR="00F55B78" w:rsidRPr="00F55B78">
        <w:rPr>
          <w:i/>
          <w:szCs w:val="24"/>
        </w:rPr>
        <w:t>viola de gamba</w:t>
      </w:r>
      <w:r w:rsidR="00BF44F5">
        <w:rPr>
          <w:szCs w:val="24"/>
        </w:rPr>
        <w:t xml:space="preserve">, </w:t>
      </w:r>
      <w:r w:rsidR="00F55B78">
        <w:rPr>
          <w:szCs w:val="24"/>
        </w:rPr>
        <w:t>known to be played in Italy in the early 16</w:t>
      </w:r>
      <w:r w:rsidR="00F55B78" w:rsidRPr="00F55B78">
        <w:rPr>
          <w:szCs w:val="24"/>
          <w:vertAlign w:val="superscript"/>
        </w:rPr>
        <w:t>th</w:t>
      </w:r>
      <w:r w:rsidR="00F55B78">
        <w:rPr>
          <w:szCs w:val="24"/>
        </w:rPr>
        <w:t xml:space="preserve"> century.</w:t>
      </w:r>
      <w:r w:rsidR="00BF44F5">
        <w:rPr>
          <w:szCs w:val="24"/>
        </w:rPr>
        <w:t xml:space="preserve">  I would like to extend my gratitude to my partner, Lord Tarien Dane, and to my accompanist, Anna Larson.  Without these two people, my presentation would be flat and without music!</w:t>
      </w:r>
    </w:p>
    <w:p w:rsidR="00C51AF6" w:rsidRDefault="00C51AF6">
      <w:pPr>
        <w:rPr>
          <w:u w:val="single"/>
        </w:rPr>
      </w:pPr>
      <w:r>
        <w:rPr>
          <w:u w:val="single"/>
        </w:rPr>
        <w:br w:type="page"/>
      </w:r>
    </w:p>
    <w:p w:rsidR="00954DCE" w:rsidRPr="004C7A6D" w:rsidRDefault="00340833" w:rsidP="00340833">
      <w:pPr>
        <w:jc w:val="center"/>
        <w:rPr>
          <w:b/>
          <w:sz w:val="24"/>
          <w:u w:val="single"/>
        </w:rPr>
      </w:pPr>
      <w:r w:rsidRPr="004C7A6D">
        <w:rPr>
          <w:b/>
          <w:sz w:val="24"/>
          <w:u w:val="single"/>
        </w:rPr>
        <w:t>Background</w:t>
      </w:r>
    </w:p>
    <w:p w:rsidR="003F29BA" w:rsidRDefault="00340833" w:rsidP="00E7427D">
      <w:pPr>
        <w:spacing w:after="0" w:line="480" w:lineRule="auto"/>
        <w:ind w:firstLine="540"/>
      </w:pPr>
      <w:r>
        <w:t xml:space="preserve">In 1996, David Fallows, a professor of Musicology at the University of Manchester, was following a lead on some music a colleague alerted </w:t>
      </w:r>
      <w:r w:rsidR="00E33BE4">
        <w:t>him to, when he made a very sig</w:t>
      </w:r>
      <w:r>
        <w:t xml:space="preserve">nificant discovery.  This music was written down in a notebook found in </w:t>
      </w:r>
      <w:r w:rsidR="00B9069E">
        <w:t>a series of papers belonging to the Gresley of Drakelow family</w:t>
      </w:r>
      <w:r w:rsidR="00B665C8">
        <w:t xml:space="preserve"> and housed in the Derbyshire Records Office</w:t>
      </w:r>
      <w:r w:rsidR="00F83913">
        <w:t>.  Included in this notebook were</w:t>
      </w:r>
      <w:r w:rsidR="00B9069E">
        <w:t xml:space="preserve"> Latin </w:t>
      </w:r>
      <w:r w:rsidR="00E33BE4">
        <w:t>treatises</w:t>
      </w:r>
      <w:r w:rsidR="00B9069E">
        <w:t xml:space="preserve"> on Chiromancy (palm reading) and Physiognomy, drawings of hands, Latin prayers</w:t>
      </w:r>
      <w:r w:rsidR="00E81E01">
        <w:t xml:space="preserve">, and a series of dances that are considered the earliest known evidence of dances in England.  The apparent owner of the notebook, Johnes Banys (also listed as Banis), wrote down a list of 91 dances in alphabetical order.  26 dances listed </w:t>
      </w:r>
      <w:r w:rsidR="00041089">
        <w:t xml:space="preserve">had subsequent choreography written down and 8 of the 26 dances included matching music notation.  Dr. Fallows was able to estimate the date of the notebook to 1500 +/- 20 years based on the watermarks found </w:t>
      </w:r>
      <w:r w:rsidR="00E33BE4">
        <w:t>on the notebook paper, references to correspondence with known noblemen of the area, and the fact the prayers were written in Latin; suggesting it was written before Henry VIII established the Church of England</w:t>
      </w:r>
      <w:r w:rsidR="003F4C3B">
        <w:t xml:space="preserve"> in 1534</w:t>
      </w:r>
      <w:r w:rsidR="00E33BE4">
        <w:t>.</w:t>
      </w:r>
      <w:r w:rsidR="00F83913">
        <w:t xml:space="preserve">  </w:t>
      </w:r>
      <w:r w:rsidR="003F29BA">
        <w:t>This makes it the earliest known example of dance in England.</w:t>
      </w:r>
      <w:r w:rsidR="00943207">
        <w:rPr>
          <w:rStyle w:val="FootnoteReference"/>
        </w:rPr>
        <w:footnoteReference w:id="2"/>
      </w:r>
      <w:r w:rsidR="00C57BFF">
        <w:t xml:space="preserve"> To date, the extant evidence </w:t>
      </w:r>
      <w:r w:rsidR="008A784E">
        <w:t>of early modern dance in England has consisted of a group of dances written on the flyleaf of a book</w:t>
      </w:r>
      <w:r w:rsidR="004318B8">
        <w:t xml:space="preserve"> printed in 1497, and a dance treatise of French Bassa Dances written by Robert Copeland </w:t>
      </w:r>
      <w:r w:rsidR="000E2542">
        <w:t>in 1521.</w:t>
      </w:r>
      <w:r w:rsidR="000E2542">
        <w:rPr>
          <w:rStyle w:val="FootnoteReference"/>
        </w:rPr>
        <w:footnoteReference w:id="3"/>
      </w:r>
      <w:r w:rsidR="009A0579">
        <w:t xml:space="preserve">  Neither </w:t>
      </w:r>
      <w:proofErr w:type="gramStart"/>
      <w:r w:rsidR="009A0579">
        <w:t>example</w:t>
      </w:r>
      <w:r w:rsidR="00DC41AA">
        <w:t xml:space="preserve"> </w:t>
      </w:r>
      <w:r w:rsidR="00767125">
        <w:t>fully explain</w:t>
      </w:r>
      <w:proofErr w:type="gramEnd"/>
      <w:r w:rsidR="00767125">
        <w:t xml:space="preserve"> dance steps or choreography </w:t>
      </w:r>
      <w:r w:rsidR="00887B45">
        <w:t>and t</w:t>
      </w:r>
      <w:r w:rsidR="003F4C3B">
        <w:t>he next available treatise</w:t>
      </w:r>
      <w:r w:rsidR="002C2AFA">
        <w:t xml:space="preserve"> of English dance was</w:t>
      </w:r>
      <w:r w:rsidR="00887B45">
        <w:t xml:space="preserve"> John Playford’s </w:t>
      </w:r>
      <w:r w:rsidR="00E82DA1">
        <w:t>“The English Dancing Master” written in 1651.</w:t>
      </w:r>
    </w:p>
    <w:p w:rsidR="003F29BA" w:rsidRDefault="003F29BA" w:rsidP="002B030A">
      <w:pPr>
        <w:spacing w:after="0" w:line="480" w:lineRule="auto"/>
        <w:ind w:firstLine="540"/>
      </w:pPr>
      <w:r>
        <w:t>The dances, themselves, provide a unique perspective into English Dance during the 16</w:t>
      </w:r>
      <w:r w:rsidR="004520BB">
        <w:rPr>
          <w:vertAlign w:val="superscript"/>
        </w:rPr>
        <w:t xml:space="preserve">th </w:t>
      </w:r>
      <w:r>
        <w:t xml:space="preserve">century.  </w:t>
      </w:r>
      <w:r w:rsidR="00DE198F">
        <w:t xml:space="preserve">While Dr. Fallows asserted that the Gresley dances were heavily influenced by the French </w:t>
      </w:r>
      <w:r w:rsidR="00C47894">
        <w:t>Basse dances and terminology</w:t>
      </w:r>
      <w:r w:rsidR="00AD50EB">
        <w:rPr>
          <w:rStyle w:val="FootnoteReference"/>
        </w:rPr>
        <w:footnoteReference w:id="4"/>
      </w:r>
      <w:r w:rsidR="00C47894">
        <w:t xml:space="preserve">, </w:t>
      </w:r>
      <w:r w:rsidR="00A30C73">
        <w:t>Jennifer Nevile, a lecturer</w:t>
      </w:r>
      <w:r w:rsidR="00DE198F">
        <w:t xml:space="preserve"> </w:t>
      </w:r>
      <w:r w:rsidR="00233DB2">
        <w:t>of music and dance</w:t>
      </w:r>
      <w:r w:rsidR="00A30C73">
        <w:t xml:space="preserve"> at the University of New South Wales, Sydney, </w:t>
      </w:r>
      <w:r w:rsidR="002B030A">
        <w:t>argued</w:t>
      </w:r>
      <w:r w:rsidR="00C47894">
        <w:t xml:space="preserve"> that (while French </w:t>
      </w:r>
      <w:r w:rsidR="008A4B31">
        <w:t>influence can</w:t>
      </w:r>
      <w:r w:rsidR="00C47894">
        <w:t xml:space="preserve">not be denied) these dances are more influenced </w:t>
      </w:r>
      <w:r w:rsidR="00AD3E80">
        <w:t>by Italian balli</w:t>
      </w:r>
      <w:r w:rsidR="00753FC7">
        <w:t xml:space="preserve"> and </w:t>
      </w:r>
      <w:r w:rsidR="00AD3E80">
        <w:t>choreography.</w:t>
      </w:r>
      <w:r w:rsidR="008A4B31">
        <w:t xml:space="preserve">  She supported her argument for an Italian connection based on the similarity of Banys’ English dance steps to Italian counterparts, </w:t>
      </w:r>
      <w:r w:rsidR="00AE5A50">
        <w:t>and the variety of directional indicators which are not apparent in the French choreography of the time.</w:t>
      </w:r>
      <w:r w:rsidR="003F35AC">
        <w:t xml:space="preserve"> Regardless of any </w:t>
      </w:r>
      <w:r w:rsidR="00360B1C">
        <w:t>continental</w:t>
      </w:r>
      <w:r w:rsidR="003F35AC">
        <w:t xml:space="preserve"> influence, </w:t>
      </w:r>
      <w:r w:rsidR="000C2395">
        <w:t>the dance steps found in the Gresley Manuscript include uniquely English terms not found elsewhere during this time</w:t>
      </w:r>
      <w:r w:rsidR="00E12D3B">
        <w:t xml:space="preserve">.  This shows a sophisticated dance style with a </w:t>
      </w:r>
      <w:r w:rsidR="000B412B">
        <w:t xml:space="preserve">catalog of 15 unique and arguably English dance steps and a range of directional </w:t>
      </w:r>
      <w:r w:rsidR="00360B1C">
        <w:t>notation.</w:t>
      </w:r>
      <w:r w:rsidR="00360B1C">
        <w:rPr>
          <w:rStyle w:val="FootnoteReference"/>
        </w:rPr>
        <w:footnoteReference w:id="5"/>
      </w:r>
      <w:r w:rsidR="00C62865">
        <w:t xml:space="preserve">  However, </w:t>
      </w:r>
      <w:r w:rsidR="002D01F0">
        <w:t>because there was</w:t>
      </w:r>
      <w:r w:rsidR="00C62865">
        <w:t xml:space="preserve"> no </w:t>
      </w:r>
      <w:r w:rsidR="002D01F0">
        <w:t xml:space="preserve">additional </w:t>
      </w:r>
      <w:r w:rsidR="00C62865">
        <w:t>information that was noted with the list of dances and choreographies, it is impossible to ascertain the class of</w:t>
      </w:r>
      <w:r w:rsidR="00003DC6">
        <w:t xml:space="preserve"> English</w:t>
      </w:r>
      <w:r w:rsidR="00C62865">
        <w:t xml:space="preserve"> people who would have participated in these dances in 1500.  The influence of Italian and French suggest that these dances might have been performed </w:t>
      </w:r>
      <w:r w:rsidR="00135CF0">
        <w:t>by the nobility, but there is no additional evidence to support this.</w:t>
      </w:r>
      <w:r w:rsidR="00A56798">
        <w:t xml:space="preserve"> Further, there is no proof to determine if these were social dances meant as a means to interact in court, or if these were performance pieces.  The author appeared to have a</w:t>
      </w:r>
      <w:r w:rsidR="00755E64">
        <w:t xml:space="preserve"> working knowledge of dance steps and </w:t>
      </w:r>
      <w:r w:rsidR="007D0E7C">
        <w:t>style.  H</w:t>
      </w:r>
      <w:r w:rsidR="00A56798">
        <w:t xml:space="preserve">is choreography notation </w:t>
      </w:r>
      <w:r w:rsidR="00600AA9">
        <w:t xml:space="preserve">is condensed and written in a type of shorthand </w:t>
      </w:r>
      <w:r w:rsidR="007D0E7C">
        <w:t>suggesting he referred to them</w:t>
      </w:r>
      <w:r w:rsidR="00755E64">
        <w:t xml:space="preserve"> as a reference rather than a teaching tool.</w:t>
      </w:r>
      <w:r w:rsidR="009A1F24">
        <w:t xml:space="preserve">  </w:t>
      </w:r>
      <w:r w:rsidR="00637DD2">
        <w:t xml:space="preserve">Because of this, there is a strong argument that he was a dance instructor and attached to the Gresley family to teach dance to members of the household.  However, </w:t>
      </w:r>
      <w:r w:rsidR="008830F9">
        <w:t xml:space="preserve">there is no </w:t>
      </w:r>
      <w:r w:rsidR="00C66618">
        <w:t xml:space="preserve">additional </w:t>
      </w:r>
      <w:r w:rsidR="008830F9">
        <w:t>information on the author and his relationship</w:t>
      </w:r>
      <w:r w:rsidR="001C3A61">
        <w:t xml:space="preserve"> to the Gresley of Drak</w:t>
      </w:r>
      <w:r w:rsidR="00255BBA">
        <w:t xml:space="preserve">elow family.  </w:t>
      </w:r>
      <w:r w:rsidR="00C66618">
        <w:t>W</w:t>
      </w:r>
      <w:r w:rsidR="001219FD">
        <w:t>ithout any additional information on Banys, there is no way to know for certain</w:t>
      </w:r>
      <w:r w:rsidR="00003DC6">
        <w:t xml:space="preserve"> </w:t>
      </w:r>
      <w:r w:rsidR="00C66618">
        <w:t xml:space="preserve">what his role was </w:t>
      </w:r>
      <w:r w:rsidR="00003DC6">
        <w:t>and it would be dangerous to omit</w:t>
      </w:r>
      <w:r w:rsidR="00BF4A0B">
        <w:t xml:space="preserve"> the idea that these dances may have been</w:t>
      </w:r>
      <w:r w:rsidR="00003DC6">
        <w:t xml:space="preserve"> meant for </w:t>
      </w:r>
      <w:r w:rsidR="00BF4A0B">
        <w:t>revels or masks as performance pieces</w:t>
      </w:r>
      <w:r w:rsidR="001219FD">
        <w:t>.</w:t>
      </w:r>
      <w:r w:rsidR="007F1160">
        <w:rPr>
          <w:rStyle w:val="FootnoteReference"/>
        </w:rPr>
        <w:footnoteReference w:id="6"/>
      </w:r>
    </w:p>
    <w:p w:rsidR="004E1D6C" w:rsidRDefault="004E1D6C" w:rsidP="002B030A">
      <w:pPr>
        <w:spacing w:after="0" w:line="480" w:lineRule="auto"/>
        <w:ind w:firstLine="540"/>
      </w:pPr>
      <w:r>
        <w:t>Another unique feature of the Gresley Manuscript is the musical notation listed for 8 of the 26 dances that also included choreography.</w:t>
      </w:r>
      <w:r w:rsidR="00954B47">
        <w:t xml:space="preserve"> Both Fallows and Nevile wrote of the monophonic notation found in the notebook.</w:t>
      </w:r>
      <w:r w:rsidR="006D1A96">
        <w:t xml:space="preserve">  Nevile </w:t>
      </w:r>
      <w:r w:rsidR="00895949">
        <w:t xml:space="preserve">noted in her subsequent article </w:t>
      </w:r>
      <w:r w:rsidR="009B3FFD">
        <w:t xml:space="preserve">“Dance Steps and Music in the Gresley Manuscript” that in the margins of the pages containing the choreographic instructions “there are a series of numbers which appear to refer to the </w:t>
      </w:r>
      <w:r w:rsidR="00EB54B9">
        <w:t>repeat indications above the music.”</w:t>
      </w:r>
      <w:r w:rsidR="00EB54B9">
        <w:rPr>
          <w:rStyle w:val="FootnoteReference"/>
        </w:rPr>
        <w:footnoteReference w:id="7"/>
      </w:r>
      <w:r w:rsidR="0058766B">
        <w:t xml:space="preserve"> Further examination of the music and margin notation reveals that the music </w:t>
      </w:r>
      <w:r w:rsidR="00730814">
        <w:t>and choreography was not necessarily intended</w:t>
      </w:r>
      <w:r w:rsidR="00C91465">
        <w:t xml:space="preserve"> to match exactly and that the flexibility of the music with the dance “could have been a </w:t>
      </w:r>
      <w:r w:rsidR="00E77556">
        <w:t>practical</w:t>
      </w:r>
      <w:r w:rsidR="00C91465">
        <w:t xml:space="preserve"> response</w:t>
      </w:r>
      <w:r w:rsidR="00786F5F">
        <w:t xml:space="preserve"> to their use of pre-existing tu</w:t>
      </w:r>
      <w:r w:rsidR="00C91465">
        <w:t>nes for their newly devised dances.”</w:t>
      </w:r>
      <w:r w:rsidR="00786F5F">
        <w:rPr>
          <w:rStyle w:val="FootnoteReference"/>
        </w:rPr>
        <w:footnoteReference w:id="8"/>
      </w:r>
    </w:p>
    <w:p w:rsidR="00907C43" w:rsidRDefault="00907C43" w:rsidP="002B030A">
      <w:pPr>
        <w:spacing w:after="0" w:line="480" w:lineRule="auto"/>
        <w:ind w:firstLine="540"/>
      </w:pPr>
    </w:p>
    <w:p w:rsidR="00907C43" w:rsidRDefault="00907C43" w:rsidP="00907C43">
      <w:pPr>
        <w:spacing w:after="0" w:line="240" w:lineRule="auto"/>
        <w:jc w:val="center"/>
        <w:rPr>
          <w:b/>
          <w:sz w:val="24"/>
          <w:szCs w:val="24"/>
          <w:u w:val="single"/>
        </w:rPr>
      </w:pPr>
      <w:r>
        <w:rPr>
          <w:b/>
          <w:sz w:val="24"/>
          <w:szCs w:val="24"/>
          <w:u w:val="single"/>
        </w:rPr>
        <w:t>Original Piece to Draw Upon</w:t>
      </w:r>
    </w:p>
    <w:p w:rsidR="00907C43" w:rsidRDefault="00907C43" w:rsidP="00907C43">
      <w:pPr>
        <w:spacing w:after="0" w:line="240" w:lineRule="auto"/>
        <w:rPr>
          <w:szCs w:val="24"/>
        </w:rPr>
      </w:pPr>
      <w:r>
        <w:rPr>
          <w:szCs w:val="24"/>
        </w:rPr>
        <w:t xml:space="preserve">[Noted in an index created by the Derbyshire Records office as: </w:t>
      </w:r>
      <w:proofErr w:type="spellStart"/>
      <w:r>
        <w:rPr>
          <w:szCs w:val="24"/>
        </w:rPr>
        <w:t>Prenes</w:t>
      </w:r>
      <w:proofErr w:type="spellEnd"/>
      <w:r>
        <w:rPr>
          <w:szCs w:val="24"/>
        </w:rPr>
        <w:t xml:space="preserve"> in </w:t>
      </w:r>
      <w:proofErr w:type="spellStart"/>
      <w:r>
        <w:rPr>
          <w:szCs w:val="24"/>
        </w:rPr>
        <w:t>gre</w:t>
      </w:r>
      <w:proofErr w:type="spellEnd"/>
      <w:r>
        <w:rPr>
          <w:szCs w:val="24"/>
        </w:rPr>
        <w:t>; music on p. 74, no.5, headed ‘</w:t>
      </w:r>
      <w:proofErr w:type="spellStart"/>
      <w:r>
        <w:rPr>
          <w:szCs w:val="24"/>
        </w:rPr>
        <w:t>Prenes</w:t>
      </w:r>
      <w:proofErr w:type="spellEnd"/>
      <w:r>
        <w:rPr>
          <w:szCs w:val="24"/>
        </w:rPr>
        <w:t xml:space="preserve"> in </w:t>
      </w:r>
      <w:proofErr w:type="spellStart"/>
      <w:r>
        <w:rPr>
          <w:szCs w:val="24"/>
        </w:rPr>
        <w:t>gre</w:t>
      </w:r>
      <w:proofErr w:type="spellEnd"/>
      <w:r>
        <w:rPr>
          <w:szCs w:val="24"/>
        </w:rPr>
        <w:t xml:space="preserve"> 2’ and with subtitle ‘Alas the herd </w:t>
      </w:r>
      <w:proofErr w:type="spellStart"/>
      <w:r>
        <w:rPr>
          <w:szCs w:val="24"/>
        </w:rPr>
        <w:t>wihill</w:t>
      </w:r>
      <w:proofErr w:type="spellEnd"/>
      <w:r>
        <w:rPr>
          <w:szCs w:val="24"/>
        </w:rPr>
        <w:t xml:space="preserve"> that I </w:t>
      </w:r>
      <w:proofErr w:type="spellStart"/>
      <w:r>
        <w:rPr>
          <w:szCs w:val="24"/>
        </w:rPr>
        <w:t>coth</w:t>
      </w:r>
      <w:proofErr w:type="spellEnd"/>
      <w:r>
        <w:rPr>
          <w:szCs w:val="24"/>
        </w:rPr>
        <w:t xml:space="preserve"> </w:t>
      </w:r>
      <w:proofErr w:type="spellStart"/>
      <w:r>
        <w:rPr>
          <w:szCs w:val="24"/>
        </w:rPr>
        <w:t>dans</w:t>
      </w:r>
      <w:proofErr w:type="spellEnd"/>
      <w:r>
        <w:rPr>
          <w:szCs w:val="24"/>
        </w:rPr>
        <w:t>’]</w:t>
      </w:r>
    </w:p>
    <w:p w:rsidR="00907C43" w:rsidRDefault="00907C43" w:rsidP="00907C43">
      <w:pPr>
        <w:spacing w:after="0" w:line="240" w:lineRule="auto"/>
        <w:rPr>
          <w:szCs w:val="24"/>
        </w:rPr>
      </w:pPr>
    </w:p>
    <w:p w:rsidR="00907C43" w:rsidRDefault="00907C43" w:rsidP="00907C43">
      <w:pPr>
        <w:spacing w:after="0" w:line="240" w:lineRule="auto"/>
        <w:rPr>
          <w:szCs w:val="24"/>
        </w:rPr>
      </w:pPr>
      <w:proofErr w:type="gramStart"/>
      <w:r>
        <w:rPr>
          <w:szCs w:val="24"/>
        </w:rPr>
        <w:t>the</w:t>
      </w:r>
      <w:proofErr w:type="gramEnd"/>
      <w:r>
        <w:rPr>
          <w:szCs w:val="24"/>
        </w:rPr>
        <w:t xml:space="preserve"> trace</w:t>
      </w:r>
    </w:p>
    <w:p w:rsidR="00907C43" w:rsidRDefault="00907C43" w:rsidP="00907C43">
      <w:pPr>
        <w:spacing w:after="0" w:line="240" w:lineRule="auto"/>
        <w:rPr>
          <w:szCs w:val="24"/>
        </w:rPr>
      </w:pPr>
      <w:r>
        <w:rPr>
          <w:szCs w:val="24"/>
        </w:rPr>
        <w:t xml:space="preserve">Trace Forthright </w:t>
      </w:r>
      <w:proofErr w:type="gramStart"/>
      <w:r>
        <w:rPr>
          <w:szCs w:val="24"/>
        </w:rPr>
        <w:t>vi</w:t>
      </w:r>
      <w:proofErr w:type="gramEnd"/>
      <w:r>
        <w:rPr>
          <w:szCs w:val="24"/>
        </w:rPr>
        <w:t xml:space="preserve"> </w:t>
      </w:r>
      <w:proofErr w:type="spellStart"/>
      <w:r>
        <w:rPr>
          <w:szCs w:val="24"/>
        </w:rPr>
        <w:t>singlis</w:t>
      </w:r>
      <w:proofErr w:type="spellEnd"/>
      <w:r>
        <w:rPr>
          <w:szCs w:val="24"/>
        </w:rPr>
        <w:t xml:space="preserve">; </w:t>
      </w:r>
      <w:proofErr w:type="spellStart"/>
      <w:r>
        <w:rPr>
          <w:szCs w:val="24"/>
        </w:rPr>
        <w:t>ather</w:t>
      </w:r>
      <w:proofErr w:type="spellEnd"/>
      <w:r>
        <w:rPr>
          <w:szCs w:val="24"/>
        </w:rPr>
        <w:t xml:space="preserve"> torn other </w:t>
      </w:r>
      <w:proofErr w:type="spellStart"/>
      <w:r>
        <w:rPr>
          <w:szCs w:val="24"/>
        </w:rPr>
        <w:t>aboute</w:t>
      </w:r>
      <w:proofErr w:type="spellEnd"/>
      <w:r>
        <w:rPr>
          <w:szCs w:val="24"/>
        </w:rPr>
        <w:t xml:space="preserve">, and forthright vi </w:t>
      </w:r>
      <w:proofErr w:type="spellStart"/>
      <w:r>
        <w:rPr>
          <w:szCs w:val="24"/>
        </w:rPr>
        <w:t>singlis</w:t>
      </w:r>
      <w:proofErr w:type="spellEnd"/>
      <w:r>
        <w:rPr>
          <w:szCs w:val="24"/>
        </w:rPr>
        <w:t xml:space="preserve"> </w:t>
      </w:r>
      <w:proofErr w:type="spellStart"/>
      <w:r>
        <w:rPr>
          <w:szCs w:val="24"/>
        </w:rPr>
        <w:t>agen</w:t>
      </w:r>
      <w:proofErr w:type="spellEnd"/>
      <w:r>
        <w:rPr>
          <w:szCs w:val="24"/>
        </w:rPr>
        <w:t xml:space="preserve">. After the end of the trace, </w:t>
      </w:r>
      <w:proofErr w:type="spellStart"/>
      <w:r>
        <w:rPr>
          <w:szCs w:val="24"/>
        </w:rPr>
        <w:t>rak</w:t>
      </w:r>
      <w:proofErr w:type="spellEnd"/>
      <w:r>
        <w:rPr>
          <w:szCs w:val="24"/>
        </w:rPr>
        <w:t xml:space="preserve"> both </w:t>
      </w:r>
      <w:proofErr w:type="spellStart"/>
      <w:r>
        <w:rPr>
          <w:szCs w:val="24"/>
        </w:rPr>
        <w:t>togeder</w:t>
      </w:r>
      <w:proofErr w:type="spellEnd"/>
      <w:r>
        <w:rPr>
          <w:szCs w:val="24"/>
        </w:rPr>
        <w:t xml:space="preserve"> and </w:t>
      </w:r>
      <w:proofErr w:type="spellStart"/>
      <w:r>
        <w:rPr>
          <w:szCs w:val="24"/>
        </w:rPr>
        <w:t>torne</w:t>
      </w:r>
      <w:proofErr w:type="spellEnd"/>
      <w:r>
        <w:rPr>
          <w:szCs w:val="24"/>
        </w:rPr>
        <w:t xml:space="preserve">/ Then face to face vi </w:t>
      </w:r>
      <w:proofErr w:type="spellStart"/>
      <w:r>
        <w:rPr>
          <w:szCs w:val="24"/>
        </w:rPr>
        <w:t>singlis</w:t>
      </w:r>
      <w:proofErr w:type="spellEnd"/>
      <w:r>
        <w:rPr>
          <w:szCs w:val="24"/>
        </w:rPr>
        <w:t xml:space="preserve">, </w:t>
      </w:r>
      <w:proofErr w:type="spellStart"/>
      <w:r>
        <w:rPr>
          <w:szCs w:val="24"/>
        </w:rPr>
        <w:t>ethir</w:t>
      </w:r>
      <w:proofErr w:type="spellEnd"/>
      <w:r>
        <w:rPr>
          <w:szCs w:val="24"/>
        </w:rPr>
        <w:t xml:space="preserve"> contrary </w:t>
      </w:r>
      <w:proofErr w:type="spellStart"/>
      <w:r>
        <w:rPr>
          <w:szCs w:val="24"/>
        </w:rPr>
        <w:t>oder</w:t>
      </w:r>
      <w:proofErr w:type="spellEnd"/>
      <w:r>
        <w:rPr>
          <w:szCs w:val="24"/>
        </w:rPr>
        <w:t xml:space="preserve">, and iii </w:t>
      </w:r>
      <w:proofErr w:type="spellStart"/>
      <w:r>
        <w:rPr>
          <w:szCs w:val="24"/>
        </w:rPr>
        <w:t>retrettes</w:t>
      </w:r>
      <w:proofErr w:type="spellEnd"/>
      <w:r>
        <w:rPr>
          <w:szCs w:val="24"/>
        </w:rPr>
        <w:t xml:space="preserve"> </w:t>
      </w:r>
      <w:proofErr w:type="spellStart"/>
      <w:r>
        <w:rPr>
          <w:szCs w:val="24"/>
        </w:rPr>
        <w:t>ayen</w:t>
      </w:r>
      <w:proofErr w:type="spellEnd"/>
      <w:r>
        <w:rPr>
          <w:szCs w:val="24"/>
        </w:rPr>
        <w:t xml:space="preserve">/ Then a </w:t>
      </w:r>
      <w:proofErr w:type="spellStart"/>
      <w:r>
        <w:rPr>
          <w:szCs w:val="24"/>
        </w:rPr>
        <w:t>flowredelice</w:t>
      </w:r>
      <w:proofErr w:type="spellEnd"/>
      <w:r>
        <w:rPr>
          <w:szCs w:val="24"/>
        </w:rPr>
        <w:t xml:space="preserve"> of both at </w:t>
      </w:r>
      <w:proofErr w:type="spellStart"/>
      <w:r>
        <w:rPr>
          <w:szCs w:val="24"/>
        </w:rPr>
        <w:t>onys</w:t>
      </w:r>
      <w:proofErr w:type="spellEnd"/>
      <w:r>
        <w:rPr>
          <w:szCs w:val="24"/>
        </w:rPr>
        <w:t xml:space="preserve">/ Then change places and </w:t>
      </w:r>
      <w:proofErr w:type="spellStart"/>
      <w:r>
        <w:rPr>
          <w:szCs w:val="24"/>
        </w:rPr>
        <w:t>torne</w:t>
      </w:r>
      <w:proofErr w:type="spellEnd"/>
      <w:r>
        <w:rPr>
          <w:szCs w:val="24"/>
        </w:rPr>
        <w:t xml:space="preserve"> face to face / Then a </w:t>
      </w:r>
      <w:proofErr w:type="spellStart"/>
      <w:r>
        <w:rPr>
          <w:szCs w:val="24"/>
        </w:rPr>
        <w:t>flowredelice</w:t>
      </w:r>
      <w:proofErr w:type="spellEnd"/>
      <w:r>
        <w:rPr>
          <w:szCs w:val="24"/>
        </w:rPr>
        <w:t xml:space="preserve"> and come </w:t>
      </w:r>
      <w:proofErr w:type="spellStart"/>
      <w:r>
        <w:rPr>
          <w:szCs w:val="24"/>
        </w:rPr>
        <w:t>togeder</w:t>
      </w:r>
      <w:proofErr w:type="spellEnd"/>
    </w:p>
    <w:p w:rsidR="00BA7E44" w:rsidRDefault="00BA7E44" w:rsidP="00907C43">
      <w:pPr>
        <w:spacing w:after="0" w:line="240" w:lineRule="auto"/>
        <w:rPr>
          <w:szCs w:val="24"/>
        </w:rPr>
      </w:pPr>
    </w:p>
    <w:p w:rsidR="00907C43" w:rsidRDefault="00907C43" w:rsidP="00907C43">
      <w:pPr>
        <w:spacing w:after="0" w:line="240" w:lineRule="auto"/>
        <w:rPr>
          <w:szCs w:val="24"/>
        </w:rPr>
      </w:pPr>
    </w:p>
    <w:p w:rsidR="00907C43" w:rsidRDefault="00390B7F" w:rsidP="00907C43">
      <w:pPr>
        <w:spacing w:after="0" w:line="240" w:lineRule="auto"/>
        <w:rPr>
          <w:b/>
          <w:szCs w:val="24"/>
          <w:u w:val="single"/>
        </w:rPr>
      </w:pPr>
      <w:r>
        <w:rPr>
          <w:b/>
          <w:szCs w:val="24"/>
          <w:u w:val="single"/>
        </w:rPr>
        <w:t xml:space="preserve">My </w:t>
      </w:r>
      <w:r w:rsidR="00907C43">
        <w:rPr>
          <w:b/>
          <w:szCs w:val="24"/>
          <w:u w:val="single"/>
        </w:rPr>
        <w:t>Modern English Translation</w:t>
      </w:r>
    </w:p>
    <w:p w:rsidR="00907C43" w:rsidRDefault="00907C43" w:rsidP="00907C43">
      <w:pPr>
        <w:spacing w:after="0" w:line="240" w:lineRule="auto"/>
        <w:rPr>
          <w:szCs w:val="24"/>
        </w:rPr>
      </w:pPr>
      <w:r>
        <w:rPr>
          <w:szCs w:val="24"/>
        </w:rPr>
        <w:t>The “trace” (Initial Dance Steps)</w:t>
      </w:r>
    </w:p>
    <w:p w:rsidR="00907C43" w:rsidRPr="00907C43" w:rsidRDefault="00907C43" w:rsidP="00907C43">
      <w:pPr>
        <w:spacing w:after="0" w:line="240" w:lineRule="auto"/>
        <w:rPr>
          <w:szCs w:val="24"/>
        </w:rPr>
      </w:pPr>
      <w:r>
        <w:rPr>
          <w:szCs w:val="24"/>
        </w:rPr>
        <w:t>Trac</w:t>
      </w:r>
      <w:r w:rsidR="00390B7F">
        <w:rPr>
          <w:szCs w:val="24"/>
        </w:rPr>
        <w:t xml:space="preserve">e forward 6 singles; turn </w:t>
      </w:r>
      <w:r>
        <w:rPr>
          <w:szCs w:val="24"/>
        </w:rPr>
        <w:t>the other person</w:t>
      </w:r>
      <w:r w:rsidR="00390B7F">
        <w:rPr>
          <w:szCs w:val="24"/>
        </w:rPr>
        <w:t xml:space="preserve"> </w:t>
      </w:r>
      <w:proofErr w:type="gramStart"/>
      <w:r w:rsidR="00390B7F">
        <w:rPr>
          <w:szCs w:val="24"/>
        </w:rPr>
        <w:t>about</w:t>
      </w:r>
      <w:r>
        <w:rPr>
          <w:szCs w:val="24"/>
        </w:rPr>
        <w:t>,</w:t>
      </w:r>
      <w:proofErr w:type="gramEnd"/>
      <w:r>
        <w:rPr>
          <w:szCs w:val="24"/>
        </w:rPr>
        <w:t xml:space="preserve"> and forward 6 singles again.  </w:t>
      </w:r>
      <w:r w:rsidR="00390B7F">
        <w:rPr>
          <w:szCs w:val="24"/>
        </w:rPr>
        <w:t xml:space="preserve">After the end of the trace, perform a </w:t>
      </w:r>
      <w:proofErr w:type="spellStart"/>
      <w:r w:rsidR="00390B7F">
        <w:rPr>
          <w:szCs w:val="24"/>
        </w:rPr>
        <w:t>raki</w:t>
      </w:r>
      <w:proofErr w:type="spellEnd"/>
      <w:r w:rsidR="00390B7F">
        <w:rPr>
          <w:szCs w:val="24"/>
        </w:rPr>
        <w:t xml:space="preserve"> together and turn/ Then face to face, 6 singles either contrary to the other and 3 </w:t>
      </w:r>
      <w:proofErr w:type="spellStart"/>
      <w:r w:rsidR="00390B7F">
        <w:rPr>
          <w:szCs w:val="24"/>
        </w:rPr>
        <w:t>retretts</w:t>
      </w:r>
      <w:proofErr w:type="spellEnd"/>
      <w:r w:rsidR="00390B7F">
        <w:rPr>
          <w:szCs w:val="24"/>
        </w:rPr>
        <w:t xml:space="preserve"> back/ Then a </w:t>
      </w:r>
      <w:proofErr w:type="spellStart"/>
      <w:r w:rsidR="00390B7F">
        <w:rPr>
          <w:szCs w:val="24"/>
        </w:rPr>
        <w:t>flowerdelice</w:t>
      </w:r>
      <w:proofErr w:type="spellEnd"/>
      <w:r w:rsidR="00390B7F">
        <w:rPr>
          <w:szCs w:val="24"/>
        </w:rPr>
        <w:t xml:space="preserve"> of both at once/ then change places and turn face to face/ Then a </w:t>
      </w:r>
      <w:proofErr w:type="spellStart"/>
      <w:r w:rsidR="00390B7F">
        <w:rPr>
          <w:szCs w:val="24"/>
        </w:rPr>
        <w:t>flowerdelice</w:t>
      </w:r>
      <w:proofErr w:type="spellEnd"/>
      <w:r w:rsidR="00390B7F">
        <w:rPr>
          <w:szCs w:val="24"/>
        </w:rPr>
        <w:t xml:space="preserve"> and come together.</w:t>
      </w:r>
    </w:p>
    <w:p w:rsidR="004A4C7C" w:rsidRDefault="004A4C7C" w:rsidP="00082B14">
      <w:pPr>
        <w:spacing w:after="0" w:line="480" w:lineRule="auto"/>
      </w:pPr>
    </w:p>
    <w:p w:rsidR="004A4C7C" w:rsidRPr="004C7A6D" w:rsidRDefault="004A4C7C" w:rsidP="00082B14">
      <w:pPr>
        <w:spacing w:after="0" w:line="480" w:lineRule="auto"/>
        <w:jc w:val="center"/>
        <w:rPr>
          <w:b/>
          <w:sz w:val="24"/>
          <w:u w:val="single"/>
        </w:rPr>
      </w:pPr>
      <w:r w:rsidRPr="004C7A6D">
        <w:rPr>
          <w:b/>
          <w:sz w:val="24"/>
          <w:u w:val="single"/>
        </w:rPr>
        <w:t>Challenges</w:t>
      </w:r>
    </w:p>
    <w:p w:rsidR="004A4C7C" w:rsidRDefault="004A4C7C" w:rsidP="004A4C7C">
      <w:pPr>
        <w:spacing w:after="0" w:line="480" w:lineRule="auto"/>
        <w:ind w:firstLine="540"/>
      </w:pPr>
      <w:r>
        <w:t xml:space="preserve">In the process of researching my material for this project, I came across many challenges and </w:t>
      </w:r>
      <w:r w:rsidR="00495B02">
        <w:t>theories regarding the dances of the Gresley Manuscript.  The most notable challenge was that there was no supporting documentation on how the dances were to be performed.  As noted before, they were written down in a condensed manner without explanation of how the steps should be performed.</w:t>
      </w:r>
      <w:r w:rsidR="00042205">
        <w:t xml:space="preserve">  The dance steps do include anglicized names</w:t>
      </w:r>
      <w:r w:rsidR="001814E0">
        <w:t xml:space="preserve"> to steps</w:t>
      </w:r>
      <w:r w:rsidR="00042205">
        <w:t xml:space="preserve"> that are familiar </w:t>
      </w:r>
      <w:r w:rsidR="001814E0">
        <w:t>throughout western Europe in the 15</w:t>
      </w:r>
      <w:r w:rsidR="001814E0" w:rsidRPr="001814E0">
        <w:rPr>
          <w:vertAlign w:val="superscript"/>
        </w:rPr>
        <w:t>th</w:t>
      </w:r>
      <w:r w:rsidR="001814E0">
        <w:t xml:space="preserve"> and 16</w:t>
      </w:r>
      <w:r w:rsidR="001814E0" w:rsidRPr="001814E0">
        <w:rPr>
          <w:vertAlign w:val="superscript"/>
        </w:rPr>
        <w:t>th</w:t>
      </w:r>
      <w:r w:rsidR="001814E0">
        <w:t xml:space="preserve"> century; such as ‘singlis’, ‘doblis’, and </w:t>
      </w:r>
      <w:r w:rsidR="00714FA0">
        <w:t xml:space="preserve">‘obeysawance’ which mirror French and Italian names for singles, doubles, and bows.  There are also step terms that mirror other Italian steps which allow a dancer to </w:t>
      </w:r>
      <w:r w:rsidR="00A37AE2">
        <w:t xml:space="preserve">interpret these steps in the Gresley Manuscript.  Despite these similarities, there are an additional 6 dance steps noted that do not have a matching step found elsewhere.  </w:t>
      </w:r>
      <w:r w:rsidR="00AA25D5">
        <w:t xml:space="preserve">I was able to find six different interpretations of the Gresley Manuscript authored by both professionals in the field of music and </w:t>
      </w:r>
      <w:r w:rsidR="00A8627A">
        <w:t>early dance and by SCA m</w:t>
      </w:r>
      <w:r w:rsidR="00194AB8">
        <w:t xml:space="preserve">asters of dance.  This produced six different ways for these steps to occur.  For simplicity sake I chose to use the choreography found in </w:t>
      </w:r>
      <w:r w:rsidR="006E7157">
        <w:t xml:space="preserve">“Cherwell Thy Wyne: Dances of fifteenth century England from the Gresley manuscript” written by Ann and Paul Kent and published by the Dolmetsch Historical Dance Society.  </w:t>
      </w:r>
      <w:r w:rsidR="00157940">
        <w:t xml:space="preserve">The </w:t>
      </w:r>
      <w:r w:rsidR="001C5EF4">
        <w:t>Kents have an extensive knowledge of 15</w:t>
      </w:r>
      <w:r w:rsidR="001C5EF4" w:rsidRPr="001C5EF4">
        <w:rPr>
          <w:vertAlign w:val="superscript"/>
        </w:rPr>
        <w:t>th</w:t>
      </w:r>
      <w:r w:rsidR="001C5EF4">
        <w:t xml:space="preserve"> and 16</w:t>
      </w:r>
      <w:r w:rsidR="001C5EF4" w:rsidRPr="001C5EF4">
        <w:rPr>
          <w:vertAlign w:val="superscript"/>
        </w:rPr>
        <w:t>th</w:t>
      </w:r>
      <w:r w:rsidR="001C5EF4">
        <w:t xml:space="preserve"> Century dance, were able to collaborate with Fallows and Nevile, and were able to obtain digital images of the original notebook.</w:t>
      </w:r>
      <w:r w:rsidR="00A8627A">
        <w:t xml:space="preserve">  Their </w:t>
      </w:r>
      <w:r w:rsidR="002A2554">
        <w:t>explanation</w:t>
      </w:r>
      <w:r w:rsidR="00A8627A">
        <w:t xml:space="preserve"> of the dance steps and their method of </w:t>
      </w:r>
      <w:r w:rsidR="002A2554">
        <w:t xml:space="preserve">writing the choreography was the easiest for me to follow from all of the modern interpretations I discovered. </w:t>
      </w:r>
    </w:p>
    <w:p w:rsidR="00E72EE4" w:rsidRDefault="008948E8" w:rsidP="004A4C7C">
      <w:pPr>
        <w:spacing w:after="0" w:line="480" w:lineRule="auto"/>
        <w:ind w:firstLine="540"/>
      </w:pPr>
      <w:r>
        <w:t xml:space="preserve">Another challenge for me was determining if these dances were meant for a mix of genders or if these dances were meant to be performed only by men.  </w:t>
      </w:r>
      <w:r w:rsidR="0000054E">
        <w:t xml:space="preserve">The 26 dances specifically use a single gender in </w:t>
      </w:r>
      <w:r w:rsidR="009175F2">
        <w:t>the direction notation either by use of the male pronoun or in phrasing.  For example,</w:t>
      </w:r>
      <w:r w:rsidR="00357731">
        <w:t xml:space="preserve"> in </w:t>
      </w:r>
      <w:r w:rsidR="00E72EE4">
        <w:t>the 5</w:t>
      </w:r>
      <w:r w:rsidR="00E72EE4" w:rsidRPr="00E72EE4">
        <w:rPr>
          <w:vertAlign w:val="superscript"/>
        </w:rPr>
        <w:t>th</w:t>
      </w:r>
      <w:r w:rsidR="00E72EE4">
        <w:t xml:space="preserve"> dance listed, “Bugill de Tribus”, the first notation reads:</w:t>
      </w:r>
    </w:p>
    <w:p w:rsidR="009D2202" w:rsidRDefault="00E72EE4" w:rsidP="009D2202">
      <w:pPr>
        <w:spacing w:after="0" w:line="240" w:lineRule="auto"/>
        <w:ind w:left="540" w:right="540"/>
        <w:jc w:val="both"/>
      </w:pPr>
      <w:proofErr w:type="gramStart"/>
      <w:r>
        <w:t>“After the end of the trace, every man togeder two doblis.</w:t>
      </w:r>
      <w:proofErr w:type="gramEnd"/>
      <w:r>
        <w:t xml:space="preserve">  Than the first and the last </w:t>
      </w:r>
      <w:r w:rsidR="008721D6">
        <w:t xml:space="preserve">forthright, the </w:t>
      </w:r>
      <w:proofErr w:type="gramStart"/>
      <w:r w:rsidR="008721D6">
        <w:t>medill</w:t>
      </w:r>
      <w:proofErr w:type="gramEnd"/>
      <w:r w:rsidR="008721D6">
        <w:t xml:space="preserve"> contrary him and torne face to face mett into a triangle wyse.”</w:t>
      </w:r>
      <w:r w:rsidR="009D2202">
        <w:rPr>
          <w:rStyle w:val="FootnoteReference"/>
        </w:rPr>
        <w:footnoteReference w:id="9"/>
      </w:r>
    </w:p>
    <w:p w:rsidR="009D2202" w:rsidRDefault="009D2202" w:rsidP="009D2202">
      <w:pPr>
        <w:spacing w:after="0" w:line="240" w:lineRule="auto"/>
        <w:ind w:left="540" w:right="540"/>
        <w:jc w:val="both"/>
      </w:pPr>
    </w:p>
    <w:p w:rsidR="009D2202" w:rsidRDefault="004C7A6D" w:rsidP="009D2202">
      <w:pPr>
        <w:spacing w:after="0" w:line="480" w:lineRule="auto"/>
        <w:ind w:right="540"/>
      </w:pPr>
      <w:r>
        <w:t xml:space="preserve">The use of male phrasing </w:t>
      </w:r>
      <w:r w:rsidR="006F0CC2">
        <w:t xml:space="preserve">is consistent throughout.  As a result, there are many theories to whether women participated in these dances.  </w:t>
      </w:r>
      <w:proofErr w:type="gramStart"/>
      <w:r w:rsidR="006F0CC2">
        <w:t>Fallows argues</w:t>
      </w:r>
      <w:proofErr w:type="gramEnd"/>
      <w:r w:rsidR="006F0CC2">
        <w:t xml:space="preserve"> that these were arguably meant for men only.</w:t>
      </w:r>
      <w:r w:rsidR="00FD141D">
        <w:rPr>
          <w:rStyle w:val="FootnoteReference"/>
        </w:rPr>
        <w:footnoteReference w:id="10"/>
      </w:r>
      <w:r w:rsidR="000643F5">
        <w:t xml:space="preserve">  Nevil</w:t>
      </w:r>
      <w:r w:rsidR="00FD141D">
        <w:t>e argues that the use of the male gender suggests that these dances could have been meant for performances at the revels of the court of Henry VII.</w:t>
      </w:r>
      <w:r w:rsidR="00254506">
        <w:t xml:space="preserve">  Account books of the Revels Office note that there were dances </w:t>
      </w:r>
      <w:r w:rsidR="002235F8">
        <w:t xml:space="preserve">performed exclusively by the King and his courtiers and the Queen with her Ladies.  </w:t>
      </w:r>
      <w:r w:rsidR="000643F5">
        <w:t xml:space="preserve">She further argues that women at this time danced demurely </w:t>
      </w:r>
      <w:r w:rsidR="00F8679B">
        <w:t xml:space="preserve">and it was only the men’s parts that included vigorous movements and leaps.  Further, still, there are only a few references to hand holding in any of the </w:t>
      </w:r>
      <w:r w:rsidR="00103496">
        <w:t>26 dances</w:t>
      </w:r>
      <w:r w:rsidR="005C300D">
        <w:t xml:space="preserve"> suggesting that men would dance close to each other, but not actually touch</w:t>
      </w:r>
      <w:r w:rsidR="00103496">
        <w:t>.</w:t>
      </w:r>
      <w:r w:rsidR="00103496">
        <w:rPr>
          <w:rStyle w:val="FootnoteReference"/>
        </w:rPr>
        <w:footnoteReference w:id="11"/>
      </w:r>
      <w:r w:rsidR="00C13C57">
        <w:t xml:space="preserve">  My favorite argument, however, comes from </w:t>
      </w:r>
      <w:r w:rsidR="00CB110C">
        <w:t xml:space="preserve">a Laurel of Dance from the Kingdom of Lochac, Master </w:t>
      </w:r>
      <w:r w:rsidR="009647FA">
        <w:t>Hoskuld Atlason of Iceland, who mentioned that it is also possible that these are dressage or horse dances.</w:t>
      </w:r>
      <w:r w:rsidR="009F7724">
        <w:rPr>
          <w:rStyle w:val="FootnoteReference"/>
        </w:rPr>
        <w:footnoteReference w:id="12"/>
      </w:r>
      <w:r w:rsidR="00F60191">
        <w:t xml:space="preserve"> </w:t>
      </w:r>
      <w:r w:rsidR="00564CF3">
        <w:t xml:space="preserve"> My personal interpretation </w:t>
      </w:r>
      <w:r w:rsidR="006D5459">
        <w:t xml:space="preserve">is that the author used “man” not in the strict gender sense, but in a humanistic manner to represent the first, second, or third person.  </w:t>
      </w:r>
      <w:r w:rsidR="00D21B4A">
        <w:t xml:space="preserve">Since most of the Gresley Manuscript dances are for an odd number of people, </w:t>
      </w:r>
      <w:r w:rsidR="003F1188">
        <w:t>there was no way to know if a given</w:t>
      </w:r>
      <w:r w:rsidR="00D21B4A">
        <w:t xml:space="preserve"> set would have two men and one woman, two women and one man, or a set of three single gendered people.  </w:t>
      </w:r>
      <w:r w:rsidR="006D5459">
        <w:t xml:space="preserve">There </w:t>
      </w:r>
      <w:r w:rsidR="00522458">
        <w:t xml:space="preserve">is evidence of men and women dancing together in other sources written in the time period both in England and on the continent.  </w:t>
      </w:r>
      <w:r w:rsidR="00897C7C">
        <w:t xml:space="preserve">Further, Roger Ascham, tutor to Elizabeth I, discusses dance as part of his Humanistic curriculum. </w:t>
      </w:r>
      <w:r w:rsidR="00F60191">
        <w:t xml:space="preserve"> </w:t>
      </w:r>
      <w:r w:rsidR="00897C7C">
        <w:t xml:space="preserve">It seems odd to me that men and women would dance together prior to 1500, then not dance together for a while, and then begin again </w:t>
      </w:r>
      <w:r w:rsidR="000E2F1F">
        <w:t>in 1548.</w:t>
      </w:r>
      <w:r w:rsidR="005C300D">
        <w:t xml:space="preserve"> Regardless, it is important to note that there is no concrete evidence to support either argument, so I </w:t>
      </w:r>
      <w:r w:rsidR="00D21B4A">
        <w:t>choose to interpret these dances as mixed gender</w:t>
      </w:r>
      <w:r w:rsidR="003F1188">
        <w:t xml:space="preserve"> dances.</w:t>
      </w:r>
    </w:p>
    <w:p w:rsidR="004C7A6D" w:rsidRDefault="004C7A6D" w:rsidP="009D2202">
      <w:pPr>
        <w:spacing w:after="0" w:line="480" w:lineRule="auto"/>
        <w:ind w:right="540"/>
      </w:pPr>
    </w:p>
    <w:p w:rsidR="004C7A6D" w:rsidRDefault="004C7A6D" w:rsidP="004C7A6D">
      <w:pPr>
        <w:spacing w:after="0" w:line="480" w:lineRule="auto"/>
        <w:ind w:right="540"/>
        <w:jc w:val="center"/>
        <w:rPr>
          <w:sz w:val="24"/>
        </w:rPr>
      </w:pPr>
      <w:r>
        <w:rPr>
          <w:b/>
          <w:sz w:val="24"/>
          <w:u w:val="single"/>
        </w:rPr>
        <w:t>Conclusion</w:t>
      </w:r>
    </w:p>
    <w:p w:rsidR="004C7A6D" w:rsidRDefault="004C7A6D" w:rsidP="004C7A6D">
      <w:pPr>
        <w:spacing w:after="0" w:line="480" w:lineRule="auto"/>
        <w:ind w:right="540"/>
      </w:pPr>
      <w:r>
        <w:tab/>
        <w:t>This has been a very enjoyable and interesting project to research and rep</w:t>
      </w:r>
      <w:r w:rsidR="00AC658F">
        <w:t>roduce.  Not only was I able to understand the importance and uniqueness of the dances found in the Gresley Manuscript, but I was also able to explore areas of 16</w:t>
      </w:r>
      <w:r w:rsidR="00AC658F" w:rsidRPr="00AC658F">
        <w:rPr>
          <w:vertAlign w:val="superscript"/>
        </w:rPr>
        <w:t>th</w:t>
      </w:r>
      <w:r w:rsidR="00AC658F">
        <w:t xml:space="preserve"> Century England I had not previously been introduced to.</w:t>
      </w:r>
      <w:r w:rsidR="009D0082">
        <w:t xml:space="preserve">  </w:t>
      </w:r>
      <w:r w:rsidR="00FE2229">
        <w:t xml:space="preserve">I have a better understanding of the influence France and Italy had on English culture and </w:t>
      </w:r>
      <w:r w:rsidR="00431FCE">
        <w:t xml:space="preserve">was able to explore the prevalence of single gendered dances as performance pieces in the court of Henry VII.  </w:t>
      </w:r>
      <w:r w:rsidR="009D0082">
        <w:t xml:space="preserve">Though there has been much written on the Gresley Manuscript in the last 20 years, there is still much experts do not know regarding the dances, their origins, and their intent.  </w:t>
      </w:r>
      <w:r w:rsidR="00123BEF">
        <w:t>Until further primary evidence is discovered, we may never know who the author was, his relationship to the Gresley of Drakelow family, and how these</w:t>
      </w:r>
      <w:r w:rsidR="00FE2229">
        <w:t xml:space="preserve"> dances should be interpreted.  </w:t>
      </w:r>
      <w:r w:rsidR="00345F74">
        <w:t xml:space="preserve">However, we are fortunate that modern experts in the field of musicology and early modern dance have worked hard to </w:t>
      </w:r>
      <w:r w:rsidR="00FE2229">
        <w:t xml:space="preserve">ensure that these dances are made available to a wider audience.  </w:t>
      </w:r>
    </w:p>
    <w:p w:rsidR="007E37A3" w:rsidRDefault="007E37A3">
      <w:r>
        <w:br w:type="page"/>
      </w:r>
    </w:p>
    <w:p w:rsidR="007E37A3" w:rsidRDefault="007E37A3" w:rsidP="007E37A3">
      <w:pPr>
        <w:spacing w:after="0" w:line="480" w:lineRule="auto"/>
        <w:ind w:right="540"/>
        <w:jc w:val="center"/>
        <w:rPr>
          <w:b/>
          <w:sz w:val="24"/>
          <w:u w:val="single"/>
        </w:rPr>
      </w:pPr>
      <w:r>
        <w:rPr>
          <w:b/>
          <w:sz w:val="24"/>
          <w:u w:val="single"/>
        </w:rPr>
        <w:t>Bibliography</w:t>
      </w:r>
    </w:p>
    <w:p w:rsidR="00F73753" w:rsidRDefault="00F73753" w:rsidP="00C01971">
      <w:pPr>
        <w:spacing w:after="0" w:line="240" w:lineRule="auto"/>
        <w:ind w:right="540"/>
      </w:pPr>
      <w:r>
        <w:t>Fallows, David.  “The Gresley Dance Collection, c. 1500</w:t>
      </w:r>
      <w:r w:rsidR="008C3E11">
        <w:t xml:space="preserve">” </w:t>
      </w:r>
      <w:r w:rsidR="008C3E11">
        <w:rPr>
          <w:u w:val="single"/>
        </w:rPr>
        <w:t>Royal Musical Association Research Chronicle</w:t>
      </w:r>
      <w:r w:rsidR="008C3E11">
        <w:t xml:space="preserve"> No. 29 (1996): 1-20.</w:t>
      </w:r>
    </w:p>
    <w:p w:rsidR="00A9560F" w:rsidRDefault="00A9560F" w:rsidP="00C01971">
      <w:pPr>
        <w:spacing w:after="0" w:line="240" w:lineRule="auto"/>
        <w:ind w:right="540"/>
      </w:pPr>
    </w:p>
    <w:p w:rsidR="00040EC6" w:rsidRDefault="00A9560F" w:rsidP="00C01971">
      <w:pPr>
        <w:spacing w:after="0" w:line="240" w:lineRule="auto"/>
        <w:ind w:right="540"/>
      </w:pPr>
      <w:r>
        <w:t xml:space="preserve">Gray, Norman. </w:t>
      </w:r>
      <w:proofErr w:type="gramStart"/>
      <w:r>
        <w:t>“Notes on the Gresley Dance Collection</w:t>
      </w:r>
      <w:r w:rsidR="00040EC6">
        <w:t>.”</w:t>
      </w:r>
      <w:proofErr w:type="gramEnd"/>
      <w:r w:rsidR="00040EC6">
        <w:t xml:space="preserve"> </w:t>
      </w:r>
    </w:p>
    <w:p w:rsidR="00A9560F" w:rsidRDefault="00040EC6" w:rsidP="00040EC6">
      <w:pPr>
        <w:spacing w:after="0" w:line="240" w:lineRule="auto"/>
        <w:ind w:right="540" w:firstLine="720"/>
      </w:pPr>
      <w:r w:rsidRPr="00040EC6">
        <w:t>http://members.ozemail.com.au/~grayn1/gresley/Gresley.html</w:t>
      </w:r>
    </w:p>
    <w:p w:rsidR="0095585A" w:rsidRDefault="0095585A" w:rsidP="00C01971">
      <w:pPr>
        <w:spacing w:after="0" w:line="240" w:lineRule="auto"/>
        <w:ind w:right="540"/>
      </w:pPr>
    </w:p>
    <w:p w:rsidR="0095585A" w:rsidRDefault="0095585A" w:rsidP="00C01971">
      <w:pPr>
        <w:spacing w:after="0" w:line="240" w:lineRule="auto"/>
        <w:ind w:right="540"/>
      </w:pPr>
      <w:r>
        <w:t xml:space="preserve">Huggett, Robert. </w:t>
      </w:r>
      <w:proofErr w:type="gramStart"/>
      <w:r>
        <w:t>“Dances from the Gresley Manuscript – Circa 1500.”</w:t>
      </w:r>
      <w:proofErr w:type="gramEnd"/>
      <w:r>
        <w:t xml:space="preserve"> (2002) </w:t>
      </w:r>
    </w:p>
    <w:p w:rsidR="0095585A" w:rsidRPr="008C3E11" w:rsidRDefault="0095585A" w:rsidP="00C01971">
      <w:pPr>
        <w:spacing w:after="0" w:line="240" w:lineRule="auto"/>
        <w:ind w:right="540"/>
      </w:pPr>
      <w:r>
        <w:tab/>
      </w:r>
      <w:r w:rsidR="004550C1" w:rsidRPr="004550C1">
        <w:t>http://basdance.hampshire.org.uk/gresley.html</w:t>
      </w:r>
    </w:p>
    <w:p w:rsidR="00F73753" w:rsidRDefault="00F73753" w:rsidP="00C01971">
      <w:pPr>
        <w:spacing w:after="0" w:line="240" w:lineRule="auto"/>
        <w:ind w:right="540"/>
      </w:pPr>
    </w:p>
    <w:p w:rsidR="00C01971" w:rsidRDefault="00C01971" w:rsidP="00C01971">
      <w:pPr>
        <w:spacing w:after="0" w:line="240" w:lineRule="auto"/>
        <w:ind w:right="540"/>
        <w:rPr>
          <w:u w:val="single"/>
        </w:rPr>
      </w:pPr>
      <w:proofErr w:type="gramStart"/>
      <w:r>
        <w:t>Kent, Ann and Paul Kent.</w:t>
      </w:r>
      <w:proofErr w:type="gramEnd"/>
      <w:r>
        <w:t xml:space="preserve">  </w:t>
      </w:r>
      <w:r>
        <w:rPr>
          <w:u w:val="single"/>
        </w:rPr>
        <w:t xml:space="preserve">Cherwell Thy Wyne: Dances of Fifteenth-Century England from the </w:t>
      </w:r>
    </w:p>
    <w:p w:rsidR="007E37A3" w:rsidRDefault="00C01971" w:rsidP="00C01971">
      <w:pPr>
        <w:spacing w:after="0" w:line="240" w:lineRule="auto"/>
        <w:ind w:right="540" w:firstLine="720"/>
      </w:pPr>
      <w:proofErr w:type="spellStart"/>
      <w:r>
        <w:rPr>
          <w:u w:val="single"/>
        </w:rPr>
        <w:t>Gresly</w:t>
      </w:r>
      <w:proofErr w:type="spellEnd"/>
      <w:r>
        <w:rPr>
          <w:u w:val="single"/>
        </w:rPr>
        <w:t xml:space="preserve"> Manuscript. </w:t>
      </w:r>
      <w:r w:rsidR="00A31BE7">
        <w:t>England: Dolmetsch Historical Dance Society, 2013.</w:t>
      </w:r>
    </w:p>
    <w:p w:rsidR="00040EC6" w:rsidRDefault="00040EC6" w:rsidP="00040EC6">
      <w:pPr>
        <w:spacing w:after="0" w:line="240" w:lineRule="auto"/>
        <w:ind w:right="540"/>
      </w:pPr>
    </w:p>
    <w:p w:rsidR="00040EC6" w:rsidRDefault="00040EC6" w:rsidP="00040EC6">
      <w:pPr>
        <w:spacing w:after="0" w:line="240" w:lineRule="auto"/>
        <w:ind w:right="540"/>
      </w:pPr>
      <w:proofErr w:type="spellStart"/>
      <w:r>
        <w:t>Lindahl</w:t>
      </w:r>
      <w:proofErr w:type="spellEnd"/>
      <w:r>
        <w:t xml:space="preserve">, Greg. </w:t>
      </w:r>
      <w:proofErr w:type="gramStart"/>
      <w:r>
        <w:t>“</w:t>
      </w:r>
      <w:r w:rsidR="00606EE8">
        <w:t>The Gresley Dance Collection.”</w:t>
      </w:r>
      <w:proofErr w:type="gramEnd"/>
      <w:r w:rsidR="00606EE8">
        <w:t xml:space="preserve"> </w:t>
      </w:r>
    </w:p>
    <w:p w:rsidR="00606EE8" w:rsidRDefault="00606EE8" w:rsidP="00040EC6">
      <w:pPr>
        <w:spacing w:after="0" w:line="240" w:lineRule="auto"/>
        <w:ind w:right="540"/>
      </w:pPr>
      <w:r>
        <w:tab/>
      </w:r>
      <w:r w:rsidR="00672AEF" w:rsidRPr="00672AEF">
        <w:t>http://www.pbm.com/~lindahl/lod/vol5/gresley.html</w:t>
      </w:r>
    </w:p>
    <w:p w:rsidR="00A31BE7" w:rsidRDefault="00A31BE7" w:rsidP="00A31BE7">
      <w:pPr>
        <w:spacing w:after="0" w:line="240" w:lineRule="auto"/>
        <w:ind w:right="540"/>
      </w:pPr>
    </w:p>
    <w:p w:rsidR="004E1B78" w:rsidRDefault="002930E2" w:rsidP="00A31BE7">
      <w:pPr>
        <w:spacing w:after="0" w:line="240" w:lineRule="auto"/>
        <w:ind w:right="540"/>
      </w:pPr>
      <w:proofErr w:type="spellStart"/>
      <w:r>
        <w:t>Nevile</w:t>
      </w:r>
      <w:proofErr w:type="spellEnd"/>
      <w:r>
        <w:t xml:space="preserve">, Jennifer.  “Dance in Early Tudor England: an Italian Connection?” </w:t>
      </w:r>
      <w:r>
        <w:rPr>
          <w:u w:val="single"/>
        </w:rPr>
        <w:t>Early Music</w:t>
      </w:r>
      <w:r w:rsidR="004E1B78">
        <w:t xml:space="preserve"> May 1998: </w:t>
      </w:r>
    </w:p>
    <w:p w:rsidR="00A31BE7" w:rsidRDefault="004E1B78" w:rsidP="004E1B78">
      <w:pPr>
        <w:spacing w:after="0" w:line="240" w:lineRule="auto"/>
        <w:ind w:right="540" w:firstLine="720"/>
      </w:pPr>
      <w:r>
        <w:t>231 – 245.</w:t>
      </w:r>
    </w:p>
    <w:p w:rsidR="004E1B78" w:rsidRDefault="004E1B78" w:rsidP="004E1B78">
      <w:pPr>
        <w:spacing w:after="0" w:line="240" w:lineRule="auto"/>
        <w:ind w:right="540"/>
      </w:pPr>
    </w:p>
    <w:p w:rsidR="004E1B78" w:rsidRDefault="0024482A" w:rsidP="004E1B78">
      <w:pPr>
        <w:spacing w:after="0" w:line="240" w:lineRule="auto"/>
        <w:ind w:right="540"/>
      </w:pPr>
      <w:r>
        <w:t xml:space="preserve">____. “Dance Steps and Music in the Gresley Manuscript” </w:t>
      </w:r>
      <w:r w:rsidRPr="0024482A">
        <w:rPr>
          <w:u w:val="single"/>
        </w:rPr>
        <w:t>Historical Dance</w:t>
      </w:r>
      <w:r w:rsidR="00F73753">
        <w:t xml:space="preserve"> Vol 3.</w:t>
      </w:r>
      <w:r>
        <w:t>6 (1999)</w:t>
      </w:r>
      <w:r w:rsidR="00F73753">
        <w:t>: 2 – 19.</w:t>
      </w:r>
    </w:p>
    <w:p w:rsidR="00672AEF" w:rsidRDefault="00672AEF" w:rsidP="004E1B78">
      <w:pPr>
        <w:spacing w:after="0" w:line="240" w:lineRule="auto"/>
        <w:ind w:right="540"/>
      </w:pPr>
    </w:p>
    <w:p w:rsidR="00672AEF" w:rsidRPr="00672AEF" w:rsidRDefault="00672AEF" w:rsidP="004E1B78">
      <w:pPr>
        <w:spacing w:after="0" w:line="240" w:lineRule="auto"/>
        <w:ind w:right="540"/>
      </w:pPr>
      <w:r>
        <w:t xml:space="preserve">O’Sullivan, Margaret. </w:t>
      </w:r>
      <w:proofErr w:type="gramStart"/>
      <w:r>
        <w:t>“The Derbyshire Medieval Dance Project.”</w:t>
      </w:r>
      <w:proofErr w:type="gramEnd"/>
      <w:r>
        <w:t xml:space="preserve"> </w:t>
      </w:r>
      <w:r>
        <w:rPr>
          <w:u w:val="single"/>
        </w:rPr>
        <w:t>Journal of the Society of Archivists</w:t>
      </w:r>
      <w:r>
        <w:t xml:space="preserve"> Vol 20.2 (1999): </w:t>
      </w:r>
      <w:r w:rsidR="00AC6FBC">
        <w:t>195 – 200.</w:t>
      </w:r>
    </w:p>
    <w:p w:rsidR="00F73753" w:rsidRDefault="00F73753" w:rsidP="004E1B78">
      <w:pPr>
        <w:spacing w:after="0" w:line="240" w:lineRule="auto"/>
        <w:ind w:right="540"/>
      </w:pPr>
    </w:p>
    <w:p w:rsidR="00F73753" w:rsidRPr="0024482A" w:rsidRDefault="00F73753" w:rsidP="004E1B78">
      <w:pPr>
        <w:spacing w:after="0" w:line="240" w:lineRule="auto"/>
        <w:ind w:right="540"/>
      </w:pPr>
    </w:p>
    <w:sectPr w:rsidR="00F73753" w:rsidRPr="002448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88" w:rsidRDefault="008D1588" w:rsidP="00943207">
      <w:pPr>
        <w:spacing w:after="0" w:line="240" w:lineRule="auto"/>
      </w:pPr>
      <w:r>
        <w:separator/>
      </w:r>
    </w:p>
  </w:endnote>
  <w:endnote w:type="continuationSeparator" w:id="0">
    <w:p w:rsidR="008D1588" w:rsidRDefault="008D1588" w:rsidP="0094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88" w:rsidRDefault="008D1588" w:rsidP="00943207">
      <w:pPr>
        <w:spacing w:after="0" w:line="240" w:lineRule="auto"/>
      </w:pPr>
      <w:r>
        <w:separator/>
      </w:r>
    </w:p>
  </w:footnote>
  <w:footnote w:type="continuationSeparator" w:id="0">
    <w:p w:rsidR="008D1588" w:rsidRDefault="008D1588" w:rsidP="00943207">
      <w:pPr>
        <w:spacing w:after="0" w:line="240" w:lineRule="auto"/>
      </w:pPr>
      <w:r>
        <w:continuationSeparator/>
      </w:r>
    </w:p>
  </w:footnote>
  <w:footnote w:id="1">
    <w:p w:rsidR="00907C43" w:rsidRDefault="00907C43">
      <w:pPr>
        <w:pStyle w:val="FootnoteText"/>
      </w:pPr>
      <w:r>
        <w:rPr>
          <w:rStyle w:val="FootnoteReference"/>
        </w:rPr>
        <w:footnoteRef/>
      </w:r>
      <w:r>
        <w:t xml:space="preserve"> </w:t>
      </w:r>
      <w:r>
        <w:rPr>
          <w:szCs w:val="24"/>
        </w:rPr>
        <w:t>I was unable to obtain a facsimile of the exact dance I will be reproducing today, despite multiple requests to the Derbyshire Records Office to send me one.  Instead, I have included an example of the original manuscript found in David Fallow’s article.</w:t>
      </w:r>
    </w:p>
  </w:footnote>
  <w:footnote w:id="2">
    <w:p w:rsidR="00943207" w:rsidRPr="004520BB" w:rsidRDefault="00943207">
      <w:pPr>
        <w:pStyle w:val="FootnoteText"/>
      </w:pPr>
      <w:r>
        <w:rPr>
          <w:rStyle w:val="FootnoteReference"/>
        </w:rPr>
        <w:footnoteRef/>
      </w:r>
      <w:r>
        <w:t xml:space="preserve"> </w:t>
      </w:r>
      <w:r w:rsidR="00AF7543">
        <w:t xml:space="preserve">Fallows, David. “The Gresley Dance Collection c. 1500.” </w:t>
      </w:r>
      <w:proofErr w:type="gramStart"/>
      <w:r w:rsidR="00AF7543">
        <w:rPr>
          <w:u w:val="single"/>
        </w:rPr>
        <w:t>Royal Musical Association Research Chronicle</w:t>
      </w:r>
      <w:r w:rsidR="004520BB">
        <w:t xml:space="preserve"> No. 29 (1996): 1-20.</w:t>
      </w:r>
      <w:proofErr w:type="gramEnd"/>
    </w:p>
  </w:footnote>
  <w:footnote w:id="3">
    <w:p w:rsidR="000E2542" w:rsidRPr="00DC41AA" w:rsidRDefault="000E2542">
      <w:pPr>
        <w:pStyle w:val="FootnoteText"/>
      </w:pPr>
      <w:r>
        <w:rPr>
          <w:rStyle w:val="FootnoteReference"/>
        </w:rPr>
        <w:footnoteRef/>
      </w:r>
      <w:r>
        <w:t xml:space="preserve"> Nevile, Jennifer</w:t>
      </w:r>
      <w:r w:rsidR="00EA25E5">
        <w:t>. “Dance in Early Tudor England: an Italian Connection?</w:t>
      </w:r>
      <w:r w:rsidR="00887B45">
        <w:t>”</w:t>
      </w:r>
      <w:r w:rsidR="00EA25E5">
        <w:t xml:space="preserve"> </w:t>
      </w:r>
      <w:r w:rsidR="00DC41AA">
        <w:rPr>
          <w:u w:val="single"/>
        </w:rPr>
        <w:t>Early Music</w:t>
      </w:r>
      <w:r w:rsidR="00DC41AA">
        <w:t xml:space="preserve"> May 1998: 231.</w:t>
      </w:r>
    </w:p>
  </w:footnote>
  <w:footnote w:id="4">
    <w:p w:rsidR="00AD50EB" w:rsidRDefault="00AD50EB">
      <w:pPr>
        <w:pStyle w:val="FootnoteText"/>
      </w:pPr>
      <w:r>
        <w:rPr>
          <w:rStyle w:val="FootnoteReference"/>
        </w:rPr>
        <w:footnoteRef/>
      </w:r>
      <w:r>
        <w:t xml:space="preserve"> </w:t>
      </w:r>
      <w:proofErr w:type="gramStart"/>
      <w:r>
        <w:t>Fallows, 1.</w:t>
      </w:r>
      <w:proofErr w:type="gramEnd"/>
    </w:p>
  </w:footnote>
  <w:footnote w:id="5">
    <w:p w:rsidR="00360B1C" w:rsidRPr="004427C1" w:rsidRDefault="00360B1C" w:rsidP="00360B1C">
      <w:pPr>
        <w:pStyle w:val="FootnoteText"/>
      </w:pPr>
      <w:r>
        <w:rPr>
          <w:rStyle w:val="FootnoteReference"/>
        </w:rPr>
        <w:footnoteRef/>
      </w:r>
      <w:r>
        <w:t xml:space="preserve"> </w:t>
      </w:r>
      <w:proofErr w:type="gramStart"/>
      <w:r>
        <w:t xml:space="preserve">Nevile, </w:t>
      </w:r>
      <w:r>
        <w:rPr>
          <w:u w:val="single"/>
        </w:rPr>
        <w:t>Italian</w:t>
      </w:r>
      <w:r>
        <w:t xml:space="preserve"> 232.</w:t>
      </w:r>
      <w:proofErr w:type="gramEnd"/>
    </w:p>
  </w:footnote>
  <w:footnote w:id="6">
    <w:p w:rsidR="007F1160" w:rsidRDefault="007F1160">
      <w:pPr>
        <w:pStyle w:val="FootnoteText"/>
      </w:pPr>
      <w:r>
        <w:rPr>
          <w:rStyle w:val="FootnoteReference"/>
        </w:rPr>
        <w:footnoteRef/>
      </w:r>
      <w:r>
        <w:t xml:space="preserve"> Fallows, 3-4.</w:t>
      </w:r>
    </w:p>
  </w:footnote>
  <w:footnote w:id="7">
    <w:p w:rsidR="00EB54B9" w:rsidRPr="00EB54B9" w:rsidRDefault="00EB54B9">
      <w:pPr>
        <w:pStyle w:val="FootnoteText"/>
      </w:pPr>
      <w:r>
        <w:rPr>
          <w:rStyle w:val="FootnoteReference"/>
        </w:rPr>
        <w:footnoteRef/>
      </w:r>
      <w:r>
        <w:t xml:space="preserve"> Nevile, Jennifer. “Dance Steps and Music in the Gresley Manuscript” </w:t>
      </w:r>
      <w:r>
        <w:rPr>
          <w:u w:val="single"/>
        </w:rPr>
        <w:t xml:space="preserve">Historical Dance </w:t>
      </w:r>
      <w:r>
        <w:t>Vol 3</w:t>
      </w:r>
      <w:r w:rsidR="00F64123">
        <w:t xml:space="preserve">.6 (1999): </w:t>
      </w:r>
      <w:r w:rsidR="0058766B">
        <w:t>3.</w:t>
      </w:r>
    </w:p>
  </w:footnote>
  <w:footnote w:id="8">
    <w:p w:rsidR="00786F5F" w:rsidRPr="00786F5F" w:rsidRDefault="00786F5F">
      <w:pPr>
        <w:pStyle w:val="FootnoteText"/>
      </w:pPr>
      <w:r>
        <w:rPr>
          <w:rStyle w:val="FootnoteReference"/>
        </w:rPr>
        <w:footnoteRef/>
      </w:r>
      <w:r>
        <w:t xml:space="preserve"> </w:t>
      </w:r>
      <w:r w:rsidR="00336EED">
        <w:t>Nevile</w:t>
      </w:r>
      <w:r>
        <w:t xml:space="preserve">, </w:t>
      </w:r>
      <w:r>
        <w:rPr>
          <w:u w:val="single"/>
        </w:rPr>
        <w:t>Dance</w:t>
      </w:r>
      <w:r>
        <w:t xml:space="preserve"> 5.</w:t>
      </w:r>
    </w:p>
  </w:footnote>
  <w:footnote w:id="9">
    <w:p w:rsidR="009D2202" w:rsidRDefault="009D2202">
      <w:pPr>
        <w:pStyle w:val="FootnoteText"/>
      </w:pPr>
      <w:r>
        <w:rPr>
          <w:rStyle w:val="FootnoteReference"/>
        </w:rPr>
        <w:footnoteRef/>
      </w:r>
      <w:r>
        <w:t xml:space="preserve"> </w:t>
      </w:r>
      <w:proofErr w:type="gramStart"/>
      <w:r>
        <w:t>Fallows, 8.</w:t>
      </w:r>
      <w:proofErr w:type="gramEnd"/>
    </w:p>
  </w:footnote>
  <w:footnote w:id="10">
    <w:p w:rsidR="00FD141D" w:rsidRDefault="00FD141D">
      <w:pPr>
        <w:pStyle w:val="FootnoteText"/>
      </w:pPr>
      <w:r>
        <w:rPr>
          <w:rStyle w:val="FootnoteReference"/>
        </w:rPr>
        <w:footnoteRef/>
      </w:r>
      <w:r>
        <w:t xml:space="preserve"> </w:t>
      </w:r>
      <w:proofErr w:type="gramStart"/>
      <w:r>
        <w:t>Fallows 1.</w:t>
      </w:r>
      <w:proofErr w:type="gramEnd"/>
    </w:p>
  </w:footnote>
  <w:footnote w:id="11">
    <w:p w:rsidR="00103496" w:rsidRPr="00103496" w:rsidRDefault="00103496">
      <w:pPr>
        <w:pStyle w:val="FootnoteText"/>
      </w:pPr>
      <w:r>
        <w:rPr>
          <w:rStyle w:val="FootnoteReference"/>
        </w:rPr>
        <w:footnoteRef/>
      </w:r>
      <w:r>
        <w:t xml:space="preserve"> Nevile, </w:t>
      </w:r>
      <w:r>
        <w:rPr>
          <w:u w:val="single"/>
        </w:rPr>
        <w:t>Italian</w:t>
      </w:r>
      <w:r>
        <w:t xml:space="preserve"> </w:t>
      </w:r>
      <w:r w:rsidR="00C13C57">
        <w:t>239 – 241.</w:t>
      </w:r>
    </w:p>
  </w:footnote>
  <w:footnote w:id="12">
    <w:p w:rsidR="009F7724" w:rsidRDefault="009F7724">
      <w:pPr>
        <w:pStyle w:val="FootnoteText"/>
      </w:pPr>
      <w:r>
        <w:rPr>
          <w:rStyle w:val="FootnoteReference"/>
        </w:rPr>
        <w:footnoteRef/>
      </w:r>
      <w:r>
        <w:t xml:space="preserve"> Gray, Norman. </w:t>
      </w:r>
      <w:proofErr w:type="gramStart"/>
      <w:r>
        <w:t>“Notes on the Gresley Dance Collection”</w:t>
      </w:r>
      <w:r w:rsidR="00564CF3">
        <w:t>.</w:t>
      </w:r>
      <w:proofErr w:type="gramEnd"/>
      <w:r w:rsidR="00564CF3">
        <w:t xml:space="preserve"> </w:t>
      </w:r>
      <w:r w:rsidR="00564CF3" w:rsidRPr="00564CF3">
        <w:t>http://members.ozemail.com.au/~grayn1/gresley/Gresley.html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33"/>
    <w:rsid w:val="0000054E"/>
    <w:rsid w:val="00003DC6"/>
    <w:rsid w:val="00040EC6"/>
    <w:rsid w:val="00041089"/>
    <w:rsid w:val="00042205"/>
    <w:rsid w:val="000521AB"/>
    <w:rsid w:val="000643F5"/>
    <w:rsid w:val="00082B14"/>
    <w:rsid w:val="000B412B"/>
    <w:rsid w:val="000C2395"/>
    <w:rsid w:val="000E2542"/>
    <w:rsid w:val="000E2F1F"/>
    <w:rsid w:val="00103496"/>
    <w:rsid w:val="001219FD"/>
    <w:rsid w:val="00123BEF"/>
    <w:rsid w:val="00135CF0"/>
    <w:rsid w:val="00152362"/>
    <w:rsid w:val="001569E2"/>
    <w:rsid w:val="00157940"/>
    <w:rsid w:val="001814E0"/>
    <w:rsid w:val="00194AB8"/>
    <w:rsid w:val="001C3A61"/>
    <w:rsid w:val="001C5EF4"/>
    <w:rsid w:val="002235F8"/>
    <w:rsid w:val="00233DB2"/>
    <w:rsid w:val="0024482A"/>
    <w:rsid w:val="00254506"/>
    <w:rsid w:val="00255BBA"/>
    <w:rsid w:val="00281FB5"/>
    <w:rsid w:val="002930E2"/>
    <w:rsid w:val="002A2554"/>
    <w:rsid w:val="002A4C99"/>
    <w:rsid w:val="002B030A"/>
    <w:rsid w:val="002C2AFA"/>
    <w:rsid w:val="002D01F0"/>
    <w:rsid w:val="002D1FDE"/>
    <w:rsid w:val="00336EED"/>
    <w:rsid w:val="00340833"/>
    <w:rsid w:val="00345F74"/>
    <w:rsid w:val="00357731"/>
    <w:rsid w:val="00360B1C"/>
    <w:rsid w:val="00390B7F"/>
    <w:rsid w:val="003F1188"/>
    <w:rsid w:val="003F29BA"/>
    <w:rsid w:val="003F35AC"/>
    <w:rsid w:val="003F4C3B"/>
    <w:rsid w:val="00420283"/>
    <w:rsid w:val="0042126B"/>
    <w:rsid w:val="004318B8"/>
    <w:rsid w:val="00431FCE"/>
    <w:rsid w:val="004427C1"/>
    <w:rsid w:val="004520BB"/>
    <w:rsid w:val="004550C1"/>
    <w:rsid w:val="00495B02"/>
    <w:rsid w:val="004A4C7C"/>
    <w:rsid w:val="004B5F11"/>
    <w:rsid w:val="004C7A6D"/>
    <w:rsid w:val="004E1B78"/>
    <w:rsid w:val="004E1D6C"/>
    <w:rsid w:val="00522458"/>
    <w:rsid w:val="00564CF3"/>
    <w:rsid w:val="0058766B"/>
    <w:rsid w:val="005A067B"/>
    <w:rsid w:val="005C300D"/>
    <w:rsid w:val="005E17AA"/>
    <w:rsid w:val="00600AA9"/>
    <w:rsid w:val="0060540A"/>
    <w:rsid w:val="00606EE8"/>
    <w:rsid w:val="0063032C"/>
    <w:rsid w:val="00637DD2"/>
    <w:rsid w:val="00672AEF"/>
    <w:rsid w:val="006A2D1C"/>
    <w:rsid w:val="006D1A96"/>
    <w:rsid w:val="006D5459"/>
    <w:rsid w:val="006E7157"/>
    <w:rsid w:val="006F0CC2"/>
    <w:rsid w:val="00714B15"/>
    <w:rsid w:val="00714FA0"/>
    <w:rsid w:val="00730814"/>
    <w:rsid w:val="007364F4"/>
    <w:rsid w:val="00753FC7"/>
    <w:rsid w:val="00755E64"/>
    <w:rsid w:val="00763524"/>
    <w:rsid w:val="00767125"/>
    <w:rsid w:val="00786F5F"/>
    <w:rsid w:val="007D0E7C"/>
    <w:rsid w:val="007E37A3"/>
    <w:rsid w:val="007F1160"/>
    <w:rsid w:val="008721D6"/>
    <w:rsid w:val="008830F9"/>
    <w:rsid w:val="00887B45"/>
    <w:rsid w:val="008948E8"/>
    <w:rsid w:val="00895949"/>
    <w:rsid w:val="00896466"/>
    <w:rsid w:val="00897C7C"/>
    <w:rsid w:val="008A4B31"/>
    <w:rsid w:val="008A784E"/>
    <w:rsid w:val="008C3E11"/>
    <w:rsid w:val="008D1588"/>
    <w:rsid w:val="00907C43"/>
    <w:rsid w:val="009126F3"/>
    <w:rsid w:val="009175F2"/>
    <w:rsid w:val="00943207"/>
    <w:rsid w:val="00954B47"/>
    <w:rsid w:val="00954DCE"/>
    <w:rsid w:val="0095585A"/>
    <w:rsid w:val="009647FA"/>
    <w:rsid w:val="009A0579"/>
    <w:rsid w:val="009A1F24"/>
    <w:rsid w:val="009B3FFD"/>
    <w:rsid w:val="009D0082"/>
    <w:rsid w:val="009D2202"/>
    <w:rsid w:val="009E635D"/>
    <w:rsid w:val="009F7724"/>
    <w:rsid w:val="00A30C73"/>
    <w:rsid w:val="00A31BE7"/>
    <w:rsid w:val="00A37AE2"/>
    <w:rsid w:val="00A44329"/>
    <w:rsid w:val="00A56798"/>
    <w:rsid w:val="00A8627A"/>
    <w:rsid w:val="00A9560F"/>
    <w:rsid w:val="00AA25D5"/>
    <w:rsid w:val="00AC658F"/>
    <w:rsid w:val="00AC6FBC"/>
    <w:rsid w:val="00AD3E80"/>
    <w:rsid w:val="00AD50EB"/>
    <w:rsid w:val="00AE5A50"/>
    <w:rsid w:val="00AF7543"/>
    <w:rsid w:val="00B61869"/>
    <w:rsid w:val="00B665C8"/>
    <w:rsid w:val="00B9069E"/>
    <w:rsid w:val="00BA7E44"/>
    <w:rsid w:val="00BF44F5"/>
    <w:rsid w:val="00BF4A0B"/>
    <w:rsid w:val="00C01971"/>
    <w:rsid w:val="00C13C57"/>
    <w:rsid w:val="00C40873"/>
    <w:rsid w:val="00C4467E"/>
    <w:rsid w:val="00C47894"/>
    <w:rsid w:val="00C51AF6"/>
    <w:rsid w:val="00C57BFF"/>
    <w:rsid w:val="00C62865"/>
    <w:rsid w:val="00C66618"/>
    <w:rsid w:val="00C91465"/>
    <w:rsid w:val="00CB110C"/>
    <w:rsid w:val="00CC1FC9"/>
    <w:rsid w:val="00D21B4A"/>
    <w:rsid w:val="00D24F77"/>
    <w:rsid w:val="00D54038"/>
    <w:rsid w:val="00D97219"/>
    <w:rsid w:val="00DC41AA"/>
    <w:rsid w:val="00DE198F"/>
    <w:rsid w:val="00E12D3B"/>
    <w:rsid w:val="00E33BE4"/>
    <w:rsid w:val="00E72EE4"/>
    <w:rsid w:val="00E7427D"/>
    <w:rsid w:val="00E77556"/>
    <w:rsid w:val="00E81E01"/>
    <w:rsid w:val="00E82DA1"/>
    <w:rsid w:val="00EA25E5"/>
    <w:rsid w:val="00EB54B9"/>
    <w:rsid w:val="00F55B78"/>
    <w:rsid w:val="00F60191"/>
    <w:rsid w:val="00F64123"/>
    <w:rsid w:val="00F73753"/>
    <w:rsid w:val="00F83913"/>
    <w:rsid w:val="00F8679B"/>
    <w:rsid w:val="00FD141D"/>
    <w:rsid w:val="00FE2229"/>
    <w:rsid w:val="00FF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F4"/>
    <w:pPr>
      <w:ind w:left="720"/>
      <w:contextualSpacing/>
    </w:pPr>
  </w:style>
  <w:style w:type="paragraph" w:styleId="FootnoteText">
    <w:name w:val="footnote text"/>
    <w:basedOn w:val="Normal"/>
    <w:link w:val="FootnoteTextChar"/>
    <w:uiPriority w:val="99"/>
    <w:semiHidden/>
    <w:unhideWhenUsed/>
    <w:rsid w:val="00943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07"/>
    <w:rPr>
      <w:sz w:val="20"/>
      <w:szCs w:val="20"/>
    </w:rPr>
  </w:style>
  <w:style w:type="character" w:styleId="FootnoteReference">
    <w:name w:val="footnote reference"/>
    <w:basedOn w:val="DefaultParagraphFont"/>
    <w:uiPriority w:val="99"/>
    <w:semiHidden/>
    <w:unhideWhenUsed/>
    <w:rsid w:val="00943207"/>
    <w:rPr>
      <w:vertAlign w:val="superscript"/>
    </w:rPr>
  </w:style>
  <w:style w:type="character" w:styleId="Hyperlink">
    <w:name w:val="Hyperlink"/>
    <w:basedOn w:val="DefaultParagraphFont"/>
    <w:uiPriority w:val="99"/>
    <w:unhideWhenUsed/>
    <w:rsid w:val="00281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F4"/>
    <w:pPr>
      <w:ind w:left="720"/>
      <w:contextualSpacing/>
    </w:pPr>
  </w:style>
  <w:style w:type="paragraph" w:styleId="FootnoteText">
    <w:name w:val="footnote text"/>
    <w:basedOn w:val="Normal"/>
    <w:link w:val="FootnoteTextChar"/>
    <w:uiPriority w:val="99"/>
    <w:semiHidden/>
    <w:unhideWhenUsed/>
    <w:rsid w:val="00943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07"/>
    <w:rPr>
      <w:sz w:val="20"/>
      <w:szCs w:val="20"/>
    </w:rPr>
  </w:style>
  <w:style w:type="character" w:styleId="FootnoteReference">
    <w:name w:val="footnote reference"/>
    <w:basedOn w:val="DefaultParagraphFont"/>
    <w:uiPriority w:val="99"/>
    <w:semiHidden/>
    <w:unhideWhenUsed/>
    <w:rsid w:val="00943207"/>
    <w:rPr>
      <w:vertAlign w:val="superscript"/>
    </w:rPr>
  </w:style>
  <w:style w:type="character" w:styleId="Hyperlink">
    <w:name w:val="Hyperlink"/>
    <w:basedOn w:val="DefaultParagraphFont"/>
    <w:uiPriority w:val="99"/>
    <w:unhideWhenUsed/>
    <w:rsid w:val="00281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obig@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76F4-F415-4871-A261-8430AFEB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WobigHomeComputer</dc:creator>
  <cp:lastModifiedBy>Melissa L Wobig</cp:lastModifiedBy>
  <cp:revision>10</cp:revision>
  <dcterms:created xsi:type="dcterms:W3CDTF">2016-02-04T02:08:00Z</dcterms:created>
  <dcterms:modified xsi:type="dcterms:W3CDTF">2016-02-11T22:01:00Z</dcterms:modified>
</cp:coreProperties>
</file>